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520" w:lineRule="exact"/>
        <w:jc w:val="center"/>
        <w:textAlignment w:val="auto"/>
        <w:rPr>
          <w:rFonts w:hint="eastAsia" w:ascii="方正小标宋简体" w:hAnsi="方正小标宋简体" w:eastAsia="方正小标宋简体" w:cs="方正小标宋简体"/>
          <w:color w:val="auto"/>
          <w:spacing w:val="-6"/>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line="520" w:lineRule="exact"/>
        <w:jc w:val="center"/>
        <w:textAlignment w:val="auto"/>
        <w:rPr>
          <w:rFonts w:hint="eastAsia" w:ascii="方正小标宋简体" w:hAnsi="方正小标宋简体" w:eastAsia="方正小标宋简体" w:cs="方正小标宋简体"/>
          <w:color w:val="auto"/>
          <w:spacing w:val="-6"/>
          <w:kern w:val="2"/>
          <w:sz w:val="44"/>
          <w:szCs w:val="44"/>
          <w:lang w:val="en-US" w:eastAsia="zh-CN" w:bidi="ar-SA"/>
        </w:rPr>
      </w:pPr>
      <w:r>
        <w:rPr>
          <w:rFonts w:hint="eastAsia" w:ascii="方正小标宋简体" w:hAnsi="方正小标宋简体" w:eastAsia="方正小标宋简体" w:cs="方正小标宋简体"/>
          <w:color w:val="auto"/>
          <w:spacing w:val="-6"/>
          <w:kern w:val="2"/>
          <w:sz w:val="44"/>
          <w:szCs w:val="44"/>
          <w:lang w:val="en-US" w:eastAsia="zh-CN" w:bidi="ar-SA"/>
        </w:rPr>
        <w:t>浙江省“</w:t>
      </w:r>
      <w:r>
        <w:rPr>
          <w:rFonts w:hint="default" w:ascii="方正小标宋简体" w:hAnsi="方正小标宋简体" w:eastAsia="方正小标宋简体" w:cs="方正小标宋简体"/>
          <w:color w:val="auto"/>
          <w:spacing w:val="-6"/>
          <w:kern w:val="2"/>
          <w:sz w:val="44"/>
          <w:szCs w:val="44"/>
          <w:lang w:eastAsia="zh-CN" w:bidi="ar-SA"/>
        </w:rPr>
        <w:t>菜篮子安全守护微改革</w:t>
      </w:r>
      <w:r>
        <w:rPr>
          <w:rFonts w:hint="eastAsia" w:ascii="方正小标宋简体" w:hAnsi="方正小标宋简体" w:eastAsia="方正小标宋简体" w:cs="方正小标宋简体"/>
          <w:color w:val="auto"/>
          <w:spacing w:val="-6"/>
          <w:kern w:val="2"/>
          <w:sz w:val="44"/>
          <w:szCs w:val="44"/>
          <w:lang w:val="en-US" w:eastAsia="zh-CN" w:bidi="ar-SA"/>
        </w:rPr>
        <w:t>”实施办法</w:t>
      </w:r>
    </w:p>
    <w:p>
      <w:pPr>
        <w:keepNext w:val="0"/>
        <w:keepLines w:val="0"/>
        <w:pageBreakBefore w:val="0"/>
        <w:widowControl w:val="0"/>
        <w:kinsoku/>
        <w:wordWrap/>
        <w:overflowPunct/>
        <w:topLinePunct w:val="0"/>
        <w:autoSpaceDE w:val="0"/>
        <w:autoSpaceDN w:val="0"/>
        <w:bidi w:val="0"/>
        <w:adjustRightInd/>
        <w:snapToGrid/>
        <w:spacing w:line="580" w:lineRule="exact"/>
        <w:ind w:left="0"/>
        <w:jc w:val="center"/>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征求意见稿</w:t>
      </w:r>
      <w:r>
        <w:rPr>
          <w:rFonts w:hint="eastAsia" w:ascii="楷体_GB2312" w:hAnsi="楷体_GB2312" w:eastAsia="楷体_GB2312" w:cs="楷体_GB2312"/>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jc w:val="both"/>
        <w:textAlignment w:val="auto"/>
        <w:rPr>
          <w:rFonts w:hint="eastAsia" w:cs="仿宋_GB2312"/>
          <w:color w:val="auto"/>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jc w:val="both"/>
        <w:textAlignment w:val="auto"/>
        <w:rPr>
          <w:rFonts w:hint="eastAsia" w:cs="仿宋_GB2312"/>
          <w:color w:val="auto"/>
          <w:sz w:val="32"/>
          <w:szCs w:val="32"/>
          <w:lang w:eastAsia="zh-CN"/>
        </w:rPr>
      </w:pPr>
      <w:r>
        <w:rPr>
          <w:rFonts w:hint="eastAsia" w:cs="仿宋_GB2312"/>
          <w:color w:val="auto"/>
          <w:sz w:val="32"/>
          <w:szCs w:val="32"/>
          <w:lang w:eastAsia="zh-CN"/>
        </w:rPr>
        <w:t>为进一步保障群众菜篮子安全</w:t>
      </w:r>
      <w:r>
        <w:rPr>
          <w:rFonts w:hint="eastAsia" w:cs="仿宋_GB2312"/>
          <w:color w:val="auto"/>
          <w:sz w:val="32"/>
          <w:szCs w:val="32"/>
          <w:lang w:val="en-US" w:eastAsia="zh-CN"/>
        </w:rPr>
        <w:t>，</w:t>
      </w:r>
      <w:r>
        <w:rPr>
          <w:rFonts w:hint="default" w:cs="仿宋_GB2312"/>
          <w:color w:val="auto"/>
          <w:sz w:val="32"/>
          <w:szCs w:val="32"/>
          <w:lang w:eastAsia="zh-CN"/>
        </w:rPr>
        <w:t>充分发挥</w:t>
      </w:r>
      <w:r>
        <w:rPr>
          <w:rFonts w:hint="eastAsia" w:cs="仿宋_GB2312"/>
          <w:color w:val="auto"/>
          <w:sz w:val="32"/>
          <w:szCs w:val="32"/>
          <w:lang w:eastAsia="zh-CN"/>
        </w:rPr>
        <w:t>食品快速检测（以下简称食品快检）</w:t>
      </w:r>
      <w:r>
        <w:rPr>
          <w:rFonts w:hint="eastAsia" w:cs="仿宋_GB2312"/>
          <w:color w:val="auto"/>
          <w:sz w:val="32"/>
          <w:szCs w:val="32"/>
          <w:lang w:val="en-US" w:eastAsia="zh-CN"/>
        </w:rPr>
        <w:t>在</w:t>
      </w:r>
      <w:r>
        <w:rPr>
          <w:rFonts w:hint="eastAsia" w:cs="仿宋_GB2312"/>
          <w:color w:val="auto"/>
          <w:sz w:val="32"/>
          <w:szCs w:val="32"/>
          <w:lang w:eastAsia="zh-CN"/>
        </w:rPr>
        <w:t>守护菜篮子安全中</w:t>
      </w:r>
      <w:r>
        <w:rPr>
          <w:rFonts w:hint="eastAsia" w:cs="仿宋_GB2312"/>
          <w:color w:val="auto"/>
          <w:sz w:val="32"/>
          <w:szCs w:val="32"/>
          <w:lang w:val="en-US" w:eastAsia="zh-CN"/>
        </w:rPr>
        <w:t>的重要</w:t>
      </w:r>
      <w:r>
        <w:rPr>
          <w:rFonts w:hint="eastAsia" w:cs="仿宋_GB2312"/>
          <w:color w:val="auto"/>
          <w:sz w:val="32"/>
          <w:szCs w:val="32"/>
          <w:lang w:eastAsia="zh-CN"/>
        </w:rPr>
        <w:t>作用，建立健全</w:t>
      </w:r>
      <w:r>
        <w:rPr>
          <w:rFonts w:hint="eastAsia" w:cs="仿宋_GB2312"/>
          <w:color w:val="auto"/>
          <w:sz w:val="32"/>
          <w:szCs w:val="32"/>
          <w:lang w:val="en-US" w:eastAsia="zh-CN"/>
        </w:rPr>
        <w:t>科学、精准、靶向的</w:t>
      </w:r>
      <w:r>
        <w:rPr>
          <w:rFonts w:hint="eastAsia" w:cs="仿宋_GB2312"/>
          <w:color w:val="auto"/>
          <w:sz w:val="32"/>
          <w:szCs w:val="32"/>
          <w:lang w:eastAsia="zh-CN"/>
        </w:rPr>
        <w:t>食品快检体系，决定</w:t>
      </w:r>
      <w:r>
        <w:rPr>
          <w:rFonts w:hint="default" w:cs="仿宋_GB2312"/>
          <w:color w:val="auto"/>
          <w:sz w:val="32"/>
          <w:szCs w:val="32"/>
          <w:lang w:eastAsia="zh-CN"/>
        </w:rPr>
        <w:t>在</w:t>
      </w:r>
      <w:r>
        <w:rPr>
          <w:rFonts w:hint="eastAsia" w:cs="仿宋_GB2312"/>
          <w:color w:val="auto"/>
          <w:sz w:val="32"/>
          <w:szCs w:val="32"/>
          <w:lang w:eastAsia="zh-CN"/>
        </w:rPr>
        <w:t>全省开展</w:t>
      </w:r>
      <w:r>
        <w:rPr>
          <w:rFonts w:hint="default" w:cs="仿宋_GB2312"/>
          <w:color w:val="auto"/>
          <w:sz w:val="32"/>
          <w:szCs w:val="32"/>
          <w:lang w:eastAsia="zh-CN"/>
        </w:rPr>
        <w:t>“菜篮子安全守护微改革”</w:t>
      </w:r>
      <w:r>
        <w:rPr>
          <w:rFonts w:hint="eastAsia" w:cs="仿宋_GB2312"/>
          <w:color w:val="auto"/>
          <w:sz w:val="32"/>
          <w:szCs w:val="32"/>
          <w:lang w:eastAsia="zh-CN"/>
        </w:rPr>
        <w:t>，制定实施办法如下。</w:t>
      </w:r>
    </w:p>
    <w:p>
      <w:pPr>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一、总体目标</w:t>
      </w:r>
    </w:p>
    <w:p>
      <w:pPr>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jc w:val="both"/>
        <w:textAlignment w:val="auto"/>
        <w:rPr>
          <w:rFonts w:hint="eastAsia" w:cs="仿宋_GB2312"/>
          <w:color w:val="auto"/>
          <w:sz w:val="32"/>
          <w:szCs w:val="32"/>
          <w:lang w:eastAsia="zh-CN"/>
        </w:rPr>
      </w:pPr>
      <w:r>
        <w:rPr>
          <w:rFonts w:hint="default" w:cs="仿宋_GB2312"/>
          <w:color w:val="auto"/>
          <w:sz w:val="32"/>
          <w:szCs w:val="32"/>
          <w:lang w:eastAsia="zh-CN"/>
        </w:rPr>
        <w:t>从食品快检这个小切口切入</w:t>
      </w:r>
      <w:r>
        <w:rPr>
          <w:rFonts w:hint="eastAsia"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bidi="zh-CN"/>
        </w:rPr>
        <w:t>围绕“人、机、料、法、测”5个维度，</w:t>
      </w:r>
      <w:r>
        <w:rPr>
          <w:rFonts w:hint="eastAsia" w:cs="仿宋_GB2312"/>
          <w:color w:val="auto"/>
          <w:sz w:val="32"/>
          <w:szCs w:val="32"/>
          <w:lang w:val="zh-CN" w:eastAsia="zh-CN"/>
        </w:rPr>
        <w:t>建立</w:t>
      </w:r>
      <w:r>
        <w:rPr>
          <w:rFonts w:hint="eastAsia" w:cs="仿宋_GB2312"/>
          <w:color w:val="auto"/>
          <w:sz w:val="32"/>
          <w:szCs w:val="32"/>
          <w:lang w:val="en-US" w:eastAsia="zh-CN"/>
        </w:rPr>
        <w:t>健全</w:t>
      </w:r>
      <w:r>
        <w:rPr>
          <w:rFonts w:hint="eastAsia" w:cs="仿宋_GB2312"/>
          <w:color w:val="auto"/>
          <w:sz w:val="32"/>
          <w:szCs w:val="32"/>
          <w:lang w:val="zh-CN" w:eastAsia="zh-CN"/>
        </w:rPr>
        <w:t>快检责任清晰明确、快检全链科学规范、快检机制精确高效、快检管理数字赋能、快检载体群众有感和快检改革保障有力的“多维一体”食品快检体系，</w:t>
      </w:r>
      <w:r>
        <w:rPr>
          <w:rFonts w:hint="default" w:cs="仿宋_GB2312"/>
          <w:color w:val="auto"/>
          <w:sz w:val="32"/>
          <w:szCs w:val="32"/>
          <w:lang w:eastAsia="zh-CN"/>
        </w:rPr>
        <w:t>进一步</w:t>
      </w:r>
      <w:r>
        <w:rPr>
          <w:rFonts w:hint="eastAsia" w:cs="仿宋_GB2312"/>
          <w:color w:val="auto"/>
          <w:sz w:val="32"/>
          <w:szCs w:val="32"/>
          <w:lang w:val="en-US" w:eastAsia="zh-CN"/>
        </w:rPr>
        <w:t>提升食品快检靶向性和准确率，2024年底前县（市、区）域内食品快检</w:t>
      </w:r>
      <w:r>
        <w:rPr>
          <w:rFonts w:hint="eastAsia" w:cs="仿宋_GB2312"/>
          <w:color w:val="auto"/>
          <w:sz w:val="32"/>
          <w:szCs w:val="32"/>
          <w:lang w:val="zh-CN" w:eastAsia="zh-CN"/>
        </w:rPr>
        <w:t>阳性率提高到</w:t>
      </w:r>
      <w:r>
        <w:rPr>
          <w:rFonts w:hint="eastAsia" w:cs="仿宋_GB2312"/>
          <w:color w:val="auto"/>
          <w:sz w:val="32"/>
          <w:szCs w:val="32"/>
          <w:lang w:val="en-US" w:eastAsia="zh-CN"/>
        </w:rPr>
        <w:t>1.5‰以上，</w:t>
      </w:r>
      <w:r>
        <w:rPr>
          <w:rFonts w:hint="default" w:cs="仿宋_GB2312"/>
          <w:color w:val="auto"/>
          <w:sz w:val="32"/>
          <w:szCs w:val="32"/>
          <w:lang w:eastAsia="zh-CN"/>
        </w:rPr>
        <w:t>全面提高全省果蔬、肉类、水产等民生食品的安全保障水平</w:t>
      </w:r>
      <w:r>
        <w:rPr>
          <w:rFonts w:hint="eastAsia" w:cs="仿宋_GB2312"/>
          <w:color w:val="auto"/>
          <w:sz w:val="32"/>
          <w:szCs w:val="32"/>
          <w:lang w:val="zh-CN" w:eastAsia="zh-CN"/>
        </w:rPr>
        <w:t>，</w:t>
      </w:r>
      <w:r>
        <w:rPr>
          <w:rFonts w:hint="eastAsia" w:cs="仿宋_GB2312"/>
          <w:color w:val="auto"/>
          <w:sz w:val="32"/>
          <w:szCs w:val="32"/>
          <w:lang w:val="en-US" w:eastAsia="zh-CN"/>
        </w:rPr>
        <w:t>深化打造“浙里食安”标志性成果，切实</w:t>
      </w:r>
      <w:r>
        <w:rPr>
          <w:rFonts w:hint="default" w:cs="仿宋_GB2312"/>
          <w:color w:val="auto"/>
          <w:sz w:val="32"/>
          <w:szCs w:val="32"/>
          <w:lang w:eastAsia="zh-CN"/>
        </w:rPr>
        <w:t>守护</w:t>
      </w:r>
      <w:r>
        <w:rPr>
          <w:rFonts w:hint="eastAsia" w:cs="仿宋_GB2312"/>
          <w:color w:val="auto"/>
          <w:sz w:val="32"/>
          <w:szCs w:val="32"/>
          <w:lang w:val="en-US" w:eastAsia="zh-CN"/>
        </w:rPr>
        <w:t>群众</w:t>
      </w:r>
      <w:r>
        <w:rPr>
          <w:rFonts w:hint="default" w:cs="仿宋_GB2312"/>
          <w:color w:val="auto"/>
          <w:sz w:val="32"/>
          <w:szCs w:val="32"/>
          <w:lang w:eastAsia="zh-CN"/>
        </w:rPr>
        <w:t>菜篮子</w:t>
      </w:r>
      <w:r>
        <w:rPr>
          <w:rFonts w:hint="eastAsia" w:cs="仿宋_GB2312"/>
          <w:color w:val="auto"/>
          <w:sz w:val="32"/>
          <w:szCs w:val="32"/>
          <w:lang w:val="en-US" w:eastAsia="zh-CN"/>
        </w:rPr>
        <w:t>安全。</w:t>
      </w:r>
    </w:p>
    <w:p>
      <w:pPr>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jc w:val="both"/>
        <w:textAlignment w:val="auto"/>
        <w:rPr>
          <w:rFonts w:hint="eastAsia" w:ascii="黑体" w:hAnsi="黑体" w:eastAsia="黑体" w:cs="黑体"/>
          <w:color w:val="auto"/>
          <w:sz w:val="32"/>
          <w:szCs w:val="32"/>
          <w:lang w:val="zh-CN" w:eastAsia="zh-CN"/>
        </w:rPr>
      </w:pPr>
      <w:r>
        <w:rPr>
          <w:rFonts w:hint="eastAsia" w:ascii="黑体" w:hAnsi="黑体" w:eastAsia="黑体" w:cs="黑体"/>
          <w:color w:val="auto"/>
          <w:sz w:val="32"/>
          <w:szCs w:val="32"/>
          <w:lang w:val="zh-CN" w:eastAsia="zh-CN"/>
        </w:rPr>
        <w:t>二、重点内容</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after="0" w:line="580" w:lineRule="exact"/>
        <w:ind w:left="0" w:firstLine="640" w:firstLineChars="200"/>
        <w:textAlignment w:val="auto"/>
        <w:rPr>
          <w:rFonts w:hint="eastAsia" w:ascii="楷体_GB2312" w:hAnsi="楷体_GB2312" w:eastAsia="楷体_GB2312" w:cs="楷体_GB2312"/>
          <w:color w:val="auto"/>
          <w:sz w:val="32"/>
          <w:szCs w:val="32"/>
          <w:lang w:val="en-US" w:eastAsia="zh-CN" w:bidi="zh-CN"/>
        </w:rPr>
      </w:pPr>
      <w:r>
        <w:rPr>
          <w:rFonts w:hint="eastAsia" w:ascii="楷体_GB2312" w:hAnsi="楷体_GB2312" w:eastAsia="楷体_GB2312" w:cs="楷体_GB2312"/>
          <w:color w:val="auto"/>
          <w:sz w:val="32"/>
          <w:szCs w:val="32"/>
          <w:lang w:val="en-US" w:eastAsia="zh-CN" w:bidi="zh-CN"/>
        </w:rPr>
        <w:t>（一）打造</w:t>
      </w:r>
      <w:r>
        <w:rPr>
          <w:rFonts w:hint="default" w:ascii="楷体_GB2312" w:hAnsi="楷体_GB2312" w:eastAsia="楷体_GB2312" w:cs="楷体_GB2312"/>
          <w:color w:val="auto"/>
          <w:sz w:val="32"/>
          <w:szCs w:val="32"/>
          <w:lang w:eastAsia="zh-CN" w:bidi="zh-CN"/>
        </w:rPr>
        <w:t>守护菜篮子</w:t>
      </w:r>
      <w:r>
        <w:rPr>
          <w:rFonts w:hint="eastAsia" w:ascii="楷体_GB2312" w:hAnsi="楷体_GB2312" w:eastAsia="楷体_GB2312" w:cs="楷体_GB2312"/>
          <w:color w:val="auto"/>
          <w:sz w:val="32"/>
          <w:szCs w:val="32"/>
          <w:lang w:val="en-US" w:eastAsia="zh-CN" w:bidi="zh-CN"/>
        </w:rPr>
        <w:t>食品快检工作体系</w:t>
      </w:r>
    </w:p>
    <w:p>
      <w:pPr>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hint="default" w:ascii="仿宋_GB2312" w:hAnsi="仿宋_GB2312" w:eastAsia="仿宋_GB2312" w:cs="仿宋_GB2312"/>
          <w:b w:val="0"/>
          <w:bCs w:val="0"/>
          <w:color w:val="auto"/>
          <w:sz w:val="32"/>
          <w:szCs w:val="32"/>
          <w:lang w:val="en-US" w:eastAsia="zh-CN" w:bidi="zh-CN"/>
        </w:rPr>
      </w:pPr>
      <w:r>
        <w:rPr>
          <w:rFonts w:hint="eastAsia" w:cs="仿宋_GB2312"/>
          <w:b w:val="0"/>
          <w:bCs w:val="0"/>
          <w:color w:val="auto"/>
          <w:sz w:val="32"/>
          <w:szCs w:val="32"/>
          <w:lang w:val="en-US" w:eastAsia="zh-CN" w:bidi="zh-CN"/>
        </w:rPr>
        <w:t>建立健全食品生产经营主体自检、第三方检测机构委托检测、市场监管部门监督抽检和日常监管快检三位一体、互为倚重的</w:t>
      </w:r>
      <w:r>
        <w:rPr>
          <w:rFonts w:hint="default" w:cs="仿宋_GB2312"/>
          <w:b w:val="0"/>
          <w:bCs w:val="0"/>
          <w:color w:val="auto"/>
          <w:sz w:val="32"/>
          <w:szCs w:val="32"/>
          <w:lang w:eastAsia="zh-CN" w:bidi="zh-CN"/>
        </w:rPr>
        <w:t>守护菜篮子</w:t>
      </w:r>
      <w:r>
        <w:rPr>
          <w:rFonts w:hint="eastAsia" w:cs="仿宋_GB2312"/>
          <w:b w:val="0"/>
          <w:bCs w:val="0"/>
          <w:color w:val="auto"/>
          <w:sz w:val="32"/>
          <w:szCs w:val="32"/>
          <w:lang w:val="en-US" w:eastAsia="zh-CN" w:bidi="zh-CN"/>
        </w:rPr>
        <w:t>食品快检工作体系，鼓励有条件的地区引入第三方食品快检机构，扩大食品快检在食品安全日常监管工作中的使用，督促倒逼食品生产经营者落实进货查验、自检送检等主体责任。</w:t>
      </w:r>
    </w:p>
    <w:p>
      <w:pPr>
        <w:keepNext w:val="0"/>
        <w:keepLines w:val="0"/>
        <w:pageBreakBefore w:val="0"/>
        <w:widowControl w:val="0"/>
        <w:kinsoku/>
        <w:wordWrap/>
        <w:overflowPunct/>
        <w:topLinePunct w:val="0"/>
        <w:autoSpaceDE w:val="0"/>
        <w:autoSpaceDN w:val="0"/>
        <w:bidi w:val="0"/>
        <w:adjustRightInd/>
        <w:snapToGrid/>
        <w:spacing w:line="580" w:lineRule="exact"/>
        <w:ind w:left="0" w:leftChars="0" w:firstLine="641" w:firstLineChars="200"/>
        <w:textAlignment w:val="auto"/>
        <w:rPr>
          <w:rFonts w:hint="eastAsia" w:cs="仿宋_GB2312"/>
          <w:b w:val="0"/>
          <w:bCs w:val="0"/>
          <w:color w:val="auto"/>
          <w:sz w:val="32"/>
          <w:szCs w:val="32"/>
          <w:lang w:val="en-US" w:eastAsia="zh-CN" w:bidi="zh-CN"/>
        </w:rPr>
      </w:pPr>
      <w:r>
        <w:rPr>
          <w:rFonts w:hint="eastAsia" w:cs="仿宋_GB2312"/>
          <w:b/>
          <w:bCs/>
          <w:color w:val="auto"/>
          <w:sz w:val="32"/>
          <w:szCs w:val="32"/>
          <w:lang w:val="en-US" w:eastAsia="zh-CN" w:bidi="zh-CN"/>
        </w:rPr>
        <w:t>1.上下游主体快检互相衔接</w:t>
      </w:r>
      <w:r>
        <w:rPr>
          <w:rFonts w:hint="eastAsia" w:cs="仿宋_GB2312"/>
          <w:color w:val="auto"/>
          <w:sz w:val="32"/>
          <w:szCs w:val="32"/>
          <w:lang w:val="en-US" w:eastAsia="zh-CN" w:bidi="zh-CN"/>
        </w:rPr>
        <w:t>。</w:t>
      </w:r>
      <w:r>
        <w:rPr>
          <w:rFonts w:hint="eastAsia" w:cs="仿宋_GB2312"/>
          <w:b w:val="0"/>
          <w:bCs w:val="0"/>
          <w:color w:val="auto"/>
          <w:sz w:val="32"/>
          <w:szCs w:val="32"/>
          <w:lang w:val="en-US" w:eastAsia="zh-CN" w:bidi="zh-CN"/>
        </w:rPr>
        <w:t>对上游生产经营主体已附</w:t>
      </w:r>
      <w:r>
        <w:rPr>
          <w:rFonts w:hint="eastAsia" w:ascii="仿宋_GB2312" w:hAnsi="仿宋_GB2312" w:eastAsia="仿宋_GB2312" w:cs="仿宋_GB2312"/>
          <w:b w:val="0"/>
          <w:bCs w:val="0"/>
          <w:color w:val="auto"/>
          <w:sz w:val="32"/>
          <w:szCs w:val="32"/>
          <w:lang w:val="en-US" w:eastAsia="zh-CN" w:bidi="zh-CN"/>
        </w:rPr>
        <w:t>产品质量合格凭证的</w:t>
      </w:r>
      <w:r>
        <w:rPr>
          <w:rFonts w:hint="eastAsia" w:cs="仿宋_GB2312"/>
          <w:b w:val="0"/>
          <w:bCs w:val="0"/>
          <w:color w:val="auto"/>
          <w:sz w:val="32"/>
          <w:szCs w:val="32"/>
          <w:lang w:val="en-US" w:eastAsia="zh-CN" w:bidi="zh-CN"/>
        </w:rPr>
        <w:t>，下游生产经营主体除认为有必要进行抽样检验或对其它重点检测项目进行快检外，无需重复进行快检，避免快检资源浪费。</w:t>
      </w:r>
      <w:r>
        <w:rPr>
          <w:rFonts w:hint="eastAsia" w:ascii="仿宋_GB2312" w:hAnsi="仿宋_GB2312" w:eastAsia="仿宋_GB2312" w:cs="仿宋_GB2312"/>
          <w:b w:val="0"/>
          <w:bCs w:val="0"/>
          <w:color w:val="auto"/>
          <w:sz w:val="32"/>
          <w:szCs w:val="32"/>
          <w:lang w:val="en-US" w:eastAsia="zh-CN" w:bidi="zh-CN"/>
        </w:rPr>
        <w:t>食用农产品批发市场</w:t>
      </w:r>
      <w:r>
        <w:rPr>
          <w:rFonts w:hint="eastAsia" w:cs="仿宋_GB2312"/>
          <w:b w:val="0"/>
          <w:bCs w:val="0"/>
          <w:color w:val="auto"/>
          <w:sz w:val="32"/>
          <w:szCs w:val="32"/>
          <w:lang w:val="en-US" w:eastAsia="zh-CN" w:bidi="zh-CN"/>
        </w:rPr>
        <w:t>（以下简称农批市场）</w:t>
      </w:r>
      <w:r>
        <w:rPr>
          <w:rFonts w:hint="eastAsia" w:ascii="仿宋_GB2312" w:hAnsi="仿宋_GB2312" w:eastAsia="仿宋_GB2312" w:cs="仿宋_GB2312"/>
          <w:b w:val="0"/>
          <w:bCs w:val="0"/>
          <w:color w:val="auto"/>
          <w:sz w:val="32"/>
          <w:szCs w:val="32"/>
          <w:lang w:val="en-US" w:eastAsia="zh-CN" w:bidi="zh-CN"/>
        </w:rPr>
        <w:t>开办者</w:t>
      </w:r>
      <w:r>
        <w:rPr>
          <w:rFonts w:hint="eastAsia" w:cs="仿宋_GB2312"/>
          <w:b w:val="0"/>
          <w:bCs w:val="0"/>
          <w:color w:val="auto"/>
          <w:sz w:val="32"/>
          <w:szCs w:val="32"/>
          <w:lang w:val="en-US" w:eastAsia="zh-CN" w:bidi="zh-CN"/>
        </w:rPr>
        <w:t>等上游主体</w:t>
      </w:r>
      <w:r>
        <w:rPr>
          <w:rFonts w:hint="eastAsia" w:ascii="仿宋_GB2312" w:hAnsi="仿宋_GB2312" w:eastAsia="仿宋_GB2312" w:cs="仿宋_GB2312"/>
          <w:b w:val="0"/>
          <w:bCs w:val="0"/>
          <w:color w:val="auto"/>
          <w:sz w:val="32"/>
          <w:szCs w:val="32"/>
          <w:lang w:val="en-US" w:eastAsia="zh-CN" w:bidi="zh-CN"/>
        </w:rPr>
        <w:t>要</w:t>
      </w:r>
      <w:r>
        <w:rPr>
          <w:rFonts w:hint="eastAsia" w:cs="仿宋_GB2312"/>
          <w:b w:val="0"/>
          <w:bCs w:val="0"/>
          <w:color w:val="auto"/>
          <w:sz w:val="32"/>
          <w:szCs w:val="32"/>
          <w:lang w:val="en-US" w:eastAsia="zh-CN" w:bidi="zh-CN"/>
        </w:rPr>
        <w:t>坚决守牢进货查验底线，强化经营首站管控责任，</w:t>
      </w:r>
      <w:r>
        <w:rPr>
          <w:rFonts w:hint="eastAsia" w:ascii="仿宋_GB2312" w:hAnsi="仿宋_GB2312" w:eastAsia="仿宋_GB2312" w:cs="仿宋_GB2312"/>
          <w:b w:val="0"/>
          <w:bCs w:val="0"/>
          <w:color w:val="auto"/>
          <w:sz w:val="32"/>
          <w:szCs w:val="32"/>
          <w:lang w:val="en-US" w:eastAsia="zh-CN" w:bidi="zh-CN"/>
        </w:rPr>
        <w:t>对</w:t>
      </w:r>
      <w:r>
        <w:rPr>
          <w:rFonts w:hint="eastAsia" w:cs="仿宋_GB2312"/>
          <w:b w:val="0"/>
          <w:bCs w:val="0"/>
          <w:color w:val="auto"/>
          <w:sz w:val="32"/>
          <w:szCs w:val="32"/>
          <w:lang w:val="en-US" w:eastAsia="zh-CN" w:bidi="zh-CN"/>
        </w:rPr>
        <w:t>未能提供</w:t>
      </w:r>
      <w:r>
        <w:rPr>
          <w:rFonts w:hint="eastAsia" w:ascii="仿宋_GB2312" w:hAnsi="仿宋_GB2312" w:eastAsia="仿宋_GB2312" w:cs="仿宋_GB2312"/>
          <w:b w:val="0"/>
          <w:bCs w:val="0"/>
          <w:color w:val="auto"/>
          <w:sz w:val="32"/>
          <w:szCs w:val="32"/>
          <w:lang w:val="en-US" w:eastAsia="zh-CN" w:bidi="zh-CN"/>
        </w:rPr>
        <w:t>产品质量合格凭证的</w:t>
      </w:r>
      <w:r>
        <w:rPr>
          <w:rFonts w:hint="eastAsia" w:cs="仿宋_GB2312"/>
          <w:b w:val="0"/>
          <w:bCs w:val="0"/>
          <w:color w:val="auto"/>
          <w:sz w:val="32"/>
          <w:szCs w:val="32"/>
          <w:lang w:val="en-US" w:eastAsia="zh-CN" w:bidi="zh-CN"/>
        </w:rPr>
        <w:t>食品</w:t>
      </w:r>
      <w:r>
        <w:rPr>
          <w:rFonts w:hint="eastAsia" w:cs="仿宋_GB2312"/>
          <w:b w:val="0"/>
          <w:bCs w:val="0"/>
          <w:color w:val="auto"/>
          <w:sz w:val="32"/>
          <w:szCs w:val="32"/>
          <w:lang w:val="zh-CN" w:eastAsia="zh-CN" w:bidi="zh-CN"/>
        </w:rPr>
        <w:t>一律实施</w:t>
      </w:r>
      <w:r>
        <w:rPr>
          <w:rFonts w:hint="eastAsia" w:cs="仿宋_GB2312"/>
          <w:b w:val="0"/>
          <w:bCs w:val="0"/>
          <w:color w:val="auto"/>
          <w:sz w:val="32"/>
          <w:szCs w:val="32"/>
          <w:lang w:val="en-US" w:eastAsia="zh-CN" w:bidi="zh-CN"/>
        </w:rPr>
        <w:t>快检</w:t>
      </w:r>
      <w:r>
        <w:rPr>
          <w:rFonts w:hint="eastAsia" w:cs="仿宋_GB2312"/>
          <w:b w:val="0"/>
          <w:bCs w:val="0"/>
          <w:color w:val="auto"/>
          <w:sz w:val="32"/>
          <w:szCs w:val="32"/>
          <w:lang w:val="zh-CN" w:eastAsia="zh-CN" w:bidi="zh-CN"/>
        </w:rPr>
        <w:t>；</w:t>
      </w:r>
      <w:r>
        <w:rPr>
          <w:rFonts w:hint="eastAsia" w:ascii="仿宋_GB2312" w:hAnsi="仿宋_GB2312" w:eastAsia="仿宋_GB2312" w:cs="仿宋_GB2312"/>
          <w:b w:val="0"/>
          <w:bCs w:val="0"/>
          <w:color w:val="auto"/>
          <w:sz w:val="32"/>
          <w:szCs w:val="32"/>
          <w:lang w:val="en-US" w:eastAsia="zh-CN" w:bidi="zh-CN"/>
        </w:rPr>
        <w:t>农贸市场</w:t>
      </w:r>
      <w:r>
        <w:rPr>
          <w:rFonts w:hint="eastAsia" w:cs="仿宋_GB2312"/>
          <w:b w:val="0"/>
          <w:bCs w:val="0"/>
          <w:color w:val="auto"/>
          <w:sz w:val="32"/>
          <w:szCs w:val="32"/>
          <w:lang w:val="en-US" w:eastAsia="zh-CN" w:bidi="zh-CN"/>
        </w:rPr>
        <w:t>开办者、大中型食品</w:t>
      </w:r>
      <w:r>
        <w:rPr>
          <w:rFonts w:hint="eastAsia" w:ascii="仿宋_GB2312" w:hAnsi="仿宋_GB2312" w:eastAsia="仿宋_GB2312" w:cs="仿宋_GB2312"/>
          <w:b w:val="0"/>
          <w:bCs w:val="0"/>
          <w:color w:val="auto"/>
          <w:sz w:val="32"/>
          <w:szCs w:val="32"/>
          <w:lang w:val="en-US" w:eastAsia="zh-CN" w:bidi="zh-CN"/>
        </w:rPr>
        <w:t>配送企业</w:t>
      </w:r>
      <w:r>
        <w:rPr>
          <w:rFonts w:hint="eastAsia" w:cs="仿宋_GB2312"/>
          <w:b w:val="0"/>
          <w:bCs w:val="0"/>
          <w:color w:val="auto"/>
          <w:sz w:val="32"/>
          <w:szCs w:val="32"/>
          <w:lang w:val="en-US" w:eastAsia="zh-CN" w:bidi="zh-CN"/>
        </w:rPr>
        <w:t>等下游主体侧重</w:t>
      </w:r>
      <w:r>
        <w:rPr>
          <w:rFonts w:hint="eastAsia" w:ascii="仿宋_GB2312" w:hAnsi="仿宋_GB2312" w:eastAsia="仿宋_GB2312" w:cs="仿宋_GB2312"/>
          <w:b w:val="0"/>
          <w:bCs w:val="0"/>
          <w:color w:val="auto"/>
          <w:sz w:val="32"/>
          <w:szCs w:val="32"/>
          <w:lang w:val="en-US" w:eastAsia="zh-CN" w:bidi="zh-CN"/>
        </w:rPr>
        <w:t>查漏补缺</w:t>
      </w:r>
      <w:r>
        <w:rPr>
          <w:rFonts w:hint="eastAsia" w:cs="仿宋_GB2312"/>
          <w:b w:val="0"/>
          <w:bCs w:val="0"/>
          <w:color w:val="auto"/>
          <w:sz w:val="32"/>
          <w:szCs w:val="32"/>
          <w:lang w:val="en-US" w:eastAsia="zh-CN" w:bidi="zh-CN"/>
        </w:rPr>
        <w:t>，对缺漏</w:t>
      </w:r>
      <w:r>
        <w:rPr>
          <w:rFonts w:hint="eastAsia" w:ascii="仿宋_GB2312" w:hAnsi="仿宋_GB2312" w:eastAsia="仿宋_GB2312" w:cs="仿宋_GB2312"/>
          <w:b w:val="0"/>
          <w:bCs w:val="0"/>
          <w:color w:val="auto"/>
          <w:sz w:val="32"/>
          <w:szCs w:val="32"/>
          <w:lang w:val="en-US" w:eastAsia="zh-CN" w:bidi="zh-CN"/>
        </w:rPr>
        <w:t>产品质量合格凭证</w:t>
      </w:r>
      <w:r>
        <w:rPr>
          <w:rFonts w:hint="eastAsia" w:cs="仿宋_GB2312"/>
          <w:b w:val="0"/>
          <w:bCs w:val="0"/>
          <w:color w:val="auto"/>
          <w:sz w:val="32"/>
          <w:szCs w:val="32"/>
          <w:lang w:val="en-US" w:eastAsia="zh-CN" w:bidi="zh-CN"/>
        </w:rPr>
        <w:t>的食品实施快检，织就快检安全保障网</w:t>
      </w:r>
      <w:r>
        <w:rPr>
          <w:rFonts w:hint="eastAsia" w:ascii="仿宋_GB2312" w:hAnsi="仿宋_GB2312" w:eastAsia="仿宋_GB2312" w:cs="仿宋_GB2312"/>
          <w:b w:val="0"/>
          <w:bCs w:val="0"/>
          <w:color w:val="auto"/>
          <w:sz w:val="32"/>
          <w:szCs w:val="32"/>
          <w:lang w:val="en-US" w:eastAsia="zh-CN" w:bidi="zh-CN"/>
        </w:rPr>
        <w:t>。</w:t>
      </w:r>
    </w:p>
    <w:p>
      <w:pPr>
        <w:keepNext w:val="0"/>
        <w:keepLines w:val="0"/>
        <w:pageBreakBefore w:val="0"/>
        <w:widowControl w:val="0"/>
        <w:kinsoku/>
        <w:wordWrap/>
        <w:overflowPunct/>
        <w:topLinePunct w:val="0"/>
        <w:autoSpaceDE w:val="0"/>
        <w:autoSpaceDN w:val="0"/>
        <w:bidi w:val="0"/>
        <w:adjustRightInd/>
        <w:snapToGrid/>
        <w:spacing w:line="580" w:lineRule="exact"/>
        <w:ind w:left="0" w:leftChars="0" w:firstLine="641" w:firstLineChars="200"/>
        <w:textAlignment w:val="auto"/>
        <w:rPr>
          <w:rFonts w:hint="eastAsia" w:ascii="仿宋_GB2312" w:hAnsi="仿宋_GB2312" w:eastAsia="仿宋_GB2312" w:cs="仿宋_GB2312"/>
          <w:color w:val="auto"/>
          <w:sz w:val="32"/>
          <w:szCs w:val="32"/>
          <w:lang w:val="en-US" w:eastAsia="zh-CN" w:bidi="zh-CN"/>
        </w:rPr>
      </w:pPr>
      <w:r>
        <w:rPr>
          <w:rFonts w:hint="eastAsia" w:cs="仿宋_GB2312"/>
          <w:b/>
          <w:bCs/>
          <w:color w:val="auto"/>
          <w:sz w:val="32"/>
          <w:szCs w:val="32"/>
          <w:lang w:val="en-US" w:eastAsia="zh-CN" w:bidi="zh-CN"/>
        </w:rPr>
        <w:t>2.主体自检和第三方检测互相补充。</w:t>
      </w:r>
      <w:r>
        <w:rPr>
          <w:rFonts w:hint="eastAsia" w:cs="仿宋_GB2312"/>
          <w:b w:val="0"/>
          <w:bCs w:val="0"/>
          <w:color w:val="auto"/>
          <w:sz w:val="32"/>
          <w:szCs w:val="32"/>
          <w:lang w:val="en-US" w:eastAsia="zh-CN" w:bidi="zh-CN"/>
        </w:rPr>
        <w:t>生产经营主体自检重在履行《</w:t>
      </w:r>
      <w:r>
        <w:rPr>
          <w:rFonts w:hint="eastAsia" w:ascii="仿宋_GB2312" w:hAnsi="仿宋_GB2312" w:eastAsia="仿宋_GB2312" w:cs="仿宋_GB2312"/>
          <w:b w:val="0"/>
          <w:bCs w:val="0"/>
          <w:color w:val="auto"/>
          <w:sz w:val="32"/>
          <w:szCs w:val="32"/>
          <w:lang w:val="en-US" w:eastAsia="zh-CN" w:bidi="zh-CN"/>
        </w:rPr>
        <w:t>食品安全法</w:t>
      </w:r>
      <w:r>
        <w:rPr>
          <w:rFonts w:hint="eastAsia" w:cs="仿宋_GB2312"/>
          <w:b w:val="0"/>
          <w:bCs w:val="0"/>
          <w:color w:val="auto"/>
          <w:sz w:val="32"/>
          <w:szCs w:val="32"/>
          <w:lang w:val="en-US" w:eastAsia="zh-CN" w:bidi="zh-CN"/>
        </w:rPr>
        <w:t>》</w:t>
      </w:r>
      <w:r>
        <w:rPr>
          <w:rFonts w:hint="default" w:ascii="仿宋_GB2312" w:hAnsi="仿宋_GB2312" w:eastAsia="仿宋_GB2312" w:cs="仿宋_GB2312"/>
          <w:b w:val="0"/>
          <w:bCs w:val="0"/>
          <w:color w:val="auto"/>
          <w:sz w:val="32"/>
          <w:szCs w:val="32"/>
          <w:lang w:val="en-US" w:eastAsia="zh-CN" w:bidi="zh-CN"/>
        </w:rPr>
        <w:t>《食用农产品</w:t>
      </w:r>
      <w:r>
        <w:rPr>
          <w:rFonts w:hint="eastAsia" w:ascii="仿宋_GB2312" w:hAnsi="仿宋_GB2312" w:eastAsia="仿宋_GB2312" w:cs="仿宋_GB2312"/>
          <w:b w:val="0"/>
          <w:bCs w:val="0"/>
          <w:color w:val="auto"/>
          <w:sz w:val="32"/>
          <w:szCs w:val="32"/>
          <w:lang w:val="en-US" w:eastAsia="zh-CN" w:bidi="zh-CN"/>
        </w:rPr>
        <w:t>市场</w:t>
      </w:r>
      <w:r>
        <w:rPr>
          <w:rFonts w:hint="default" w:ascii="仿宋_GB2312" w:hAnsi="仿宋_GB2312" w:eastAsia="仿宋_GB2312" w:cs="仿宋_GB2312"/>
          <w:b w:val="0"/>
          <w:bCs w:val="0"/>
          <w:color w:val="auto"/>
          <w:sz w:val="32"/>
          <w:szCs w:val="32"/>
          <w:lang w:val="en-US" w:eastAsia="zh-CN" w:bidi="zh-CN"/>
        </w:rPr>
        <w:t>销售</w:t>
      </w:r>
      <w:r>
        <w:rPr>
          <w:rFonts w:hint="eastAsia" w:ascii="仿宋_GB2312" w:hAnsi="仿宋_GB2312" w:eastAsia="仿宋_GB2312" w:cs="仿宋_GB2312"/>
          <w:b w:val="0"/>
          <w:bCs w:val="0"/>
          <w:color w:val="auto"/>
          <w:sz w:val="32"/>
          <w:szCs w:val="32"/>
          <w:lang w:val="en-US" w:eastAsia="zh-CN" w:bidi="zh-CN"/>
        </w:rPr>
        <w:t>质量安全监督</w:t>
      </w:r>
      <w:r>
        <w:rPr>
          <w:rFonts w:hint="default" w:ascii="仿宋_GB2312" w:hAnsi="仿宋_GB2312" w:eastAsia="仿宋_GB2312" w:cs="仿宋_GB2312"/>
          <w:b w:val="0"/>
          <w:bCs w:val="0"/>
          <w:color w:val="auto"/>
          <w:sz w:val="32"/>
          <w:szCs w:val="32"/>
          <w:lang w:val="en-US" w:eastAsia="zh-CN" w:bidi="zh-CN"/>
        </w:rPr>
        <w:t>管理办法》</w:t>
      </w:r>
      <w:r>
        <w:rPr>
          <w:rFonts w:hint="eastAsia" w:cs="仿宋_GB2312"/>
          <w:b w:val="0"/>
          <w:bCs w:val="0"/>
          <w:color w:val="auto"/>
          <w:sz w:val="32"/>
          <w:szCs w:val="32"/>
          <w:lang w:val="en-US" w:eastAsia="zh-CN" w:bidi="zh-CN"/>
        </w:rPr>
        <w:t>等食品安全法律法规</w:t>
      </w:r>
      <w:r>
        <w:rPr>
          <w:rFonts w:hint="default" w:cs="仿宋_GB2312"/>
          <w:b w:val="0"/>
          <w:bCs w:val="0"/>
          <w:color w:val="auto"/>
          <w:sz w:val="32"/>
          <w:szCs w:val="32"/>
          <w:lang w:eastAsia="zh-CN" w:bidi="zh-CN"/>
          <w:woUserID w:val="1"/>
        </w:rPr>
        <w:t>明确</w:t>
      </w:r>
      <w:r>
        <w:rPr>
          <w:rFonts w:hint="eastAsia" w:cs="仿宋_GB2312"/>
          <w:b w:val="0"/>
          <w:bCs w:val="0"/>
          <w:color w:val="auto"/>
          <w:sz w:val="32"/>
          <w:szCs w:val="32"/>
          <w:lang w:val="en-US" w:eastAsia="zh-CN" w:bidi="zh-CN"/>
        </w:rPr>
        <w:t>的快检法定义务，鼓励农产品配送企业、连锁超市总部等法规没有明确要求的各类生产经营主体加强自检，通过普遍性筛查提升食品安全管控水平。</w:t>
      </w:r>
      <w:r>
        <w:rPr>
          <w:rFonts w:hint="eastAsia" w:ascii="仿宋_GB2312" w:hAnsi="仿宋_GB2312" w:eastAsia="仿宋_GB2312" w:cs="仿宋_GB2312"/>
          <w:color w:val="auto"/>
          <w:sz w:val="32"/>
          <w:szCs w:val="32"/>
          <w:lang w:val="en-US" w:eastAsia="zh-CN" w:bidi="zh-CN"/>
        </w:rPr>
        <w:t>第三方检测机构</w:t>
      </w:r>
      <w:r>
        <w:rPr>
          <w:rFonts w:hint="eastAsia" w:cs="仿宋_GB2312"/>
          <w:color w:val="auto"/>
          <w:sz w:val="32"/>
          <w:szCs w:val="32"/>
          <w:lang w:val="en-US" w:eastAsia="zh-CN" w:bidi="zh-CN"/>
        </w:rPr>
        <w:t>重在发挥专业优势，围绕</w:t>
      </w:r>
      <w:r>
        <w:rPr>
          <w:rFonts w:hint="eastAsia" w:cs="仿宋_GB2312"/>
          <w:b w:val="0"/>
          <w:bCs w:val="0"/>
          <w:color w:val="auto"/>
          <w:sz w:val="32"/>
          <w:szCs w:val="32"/>
          <w:lang w:val="en-US" w:eastAsia="zh-CN" w:bidi="zh-CN"/>
        </w:rPr>
        <w:t>重点食品品种和检测项目进行靶向快检，</w:t>
      </w:r>
      <w:r>
        <w:rPr>
          <w:rFonts w:hint="eastAsia" w:ascii="仿宋_GB2312" w:hAnsi="仿宋_GB2312" w:eastAsia="仿宋_GB2312" w:cs="仿宋_GB2312"/>
          <w:color w:val="auto"/>
          <w:sz w:val="32"/>
          <w:szCs w:val="32"/>
          <w:lang w:val="en-US" w:eastAsia="zh-CN" w:bidi="zh-CN"/>
        </w:rPr>
        <w:t>提高问题食品发现能力</w:t>
      </w:r>
      <w:r>
        <w:rPr>
          <w:rFonts w:hint="eastAsia" w:cs="仿宋_GB2312"/>
          <w:b w:val="0"/>
          <w:bCs w:val="0"/>
          <w:color w:val="auto"/>
          <w:sz w:val="32"/>
          <w:szCs w:val="32"/>
          <w:lang w:val="en-US" w:eastAsia="zh-CN" w:bidi="zh-CN"/>
        </w:rPr>
        <w:t>。</w:t>
      </w:r>
      <w:r>
        <w:rPr>
          <w:rFonts w:hint="eastAsia" w:ascii="仿宋_GB2312" w:hAnsi="仿宋_GB2312" w:eastAsia="仿宋_GB2312" w:cs="仿宋_GB2312"/>
          <w:color w:val="auto"/>
          <w:sz w:val="32"/>
          <w:szCs w:val="32"/>
          <w:lang w:val="en-US" w:eastAsia="zh-CN" w:bidi="zh-CN"/>
        </w:rPr>
        <w:t>鼓励各地根据财政资金保障情况，引入具有独立地位和专业能力的第三方检测机构，借力第三方服务优势</w:t>
      </w:r>
      <w:r>
        <w:rPr>
          <w:rFonts w:hint="eastAsia" w:cs="仿宋_GB2312"/>
          <w:color w:val="auto"/>
          <w:sz w:val="32"/>
          <w:szCs w:val="32"/>
          <w:lang w:val="en-US" w:eastAsia="zh-CN" w:bidi="zh-CN"/>
        </w:rPr>
        <w:t>，</w:t>
      </w:r>
      <w:r>
        <w:rPr>
          <w:rFonts w:hint="eastAsia" w:ascii="仿宋_GB2312" w:hAnsi="仿宋_GB2312" w:eastAsia="仿宋_GB2312" w:cs="仿宋_GB2312"/>
          <w:color w:val="auto"/>
          <w:sz w:val="32"/>
          <w:szCs w:val="32"/>
          <w:lang w:val="en-US" w:eastAsia="zh-CN" w:bidi="zh-CN"/>
        </w:rPr>
        <w:t>对</w:t>
      </w:r>
      <w:r>
        <w:rPr>
          <w:rFonts w:hint="eastAsia" w:cs="仿宋_GB2312"/>
          <w:b w:val="0"/>
          <w:bCs w:val="0"/>
          <w:color w:val="auto"/>
          <w:sz w:val="32"/>
          <w:szCs w:val="32"/>
          <w:lang w:val="en-US" w:eastAsia="zh-CN" w:bidi="zh-CN"/>
        </w:rPr>
        <w:t>农批市场、农贸市场</w:t>
      </w:r>
      <w:r>
        <w:rPr>
          <w:rFonts w:hint="eastAsia" w:ascii="仿宋_GB2312" w:hAnsi="仿宋_GB2312" w:eastAsia="仿宋_GB2312" w:cs="仿宋_GB2312"/>
          <w:color w:val="auto"/>
          <w:sz w:val="32"/>
          <w:szCs w:val="32"/>
          <w:lang w:val="en-US" w:eastAsia="zh-CN" w:bidi="zh-CN"/>
        </w:rPr>
        <w:t>、大型商超、校园集中配送单位、生鲜门店等单位实施第三方集中检测。</w:t>
      </w:r>
    </w:p>
    <w:p>
      <w:pPr>
        <w:keepNext w:val="0"/>
        <w:keepLines w:val="0"/>
        <w:pageBreakBefore w:val="0"/>
        <w:widowControl w:val="0"/>
        <w:kinsoku/>
        <w:wordWrap/>
        <w:overflowPunct/>
        <w:topLinePunct w:val="0"/>
        <w:autoSpaceDE w:val="0"/>
        <w:autoSpaceDN w:val="0"/>
        <w:bidi w:val="0"/>
        <w:adjustRightInd/>
        <w:snapToGrid/>
        <w:spacing w:line="580" w:lineRule="exact"/>
        <w:ind w:left="0" w:leftChars="0" w:firstLine="641" w:firstLineChars="200"/>
        <w:textAlignment w:val="auto"/>
        <w:rPr>
          <w:rFonts w:hint="default" w:cs="仿宋_GB2312"/>
          <w:b w:val="0"/>
          <w:bCs w:val="0"/>
          <w:color w:val="auto"/>
          <w:sz w:val="32"/>
          <w:szCs w:val="32"/>
          <w:lang w:val="en-US" w:eastAsia="zh-CN" w:bidi="zh-CN"/>
        </w:rPr>
      </w:pPr>
      <w:r>
        <w:rPr>
          <w:rFonts w:hint="eastAsia" w:cs="仿宋_GB2312"/>
          <w:b/>
          <w:bCs/>
          <w:color w:val="auto"/>
          <w:sz w:val="32"/>
          <w:szCs w:val="32"/>
          <w:lang w:val="en-US" w:eastAsia="zh-CN" w:bidi="zh-CN"/>
        </w:rPr>
        <w:t>3.监督抽检和食品快检互相配合。</w:t>
      </w:r>
      <w:r>
        <w:rPr>
          <w:rFonts w:hint="eastAsia" w:cs="仿宋_GB2312"/>
          <w:b w:val="0"/>
          <w:bCs w:val="0"/>
          <w:color w:val="auto"/>
          <w:sz w:val="32"/>
          <w:szCs w:val="32"/>
          <w:lang w:val="en-US" w:eastAsia="zh-CN" w:bidi="zh-CN"/>
        </w:rPr>
        <w:t>强化监督抽检在食品安全</w:t>
      </w:r>
      <w:r>
        <w:rPr>
          <w:rFonts w:hint="default" w:cs="仿宋_GB2312"/>
          <w:b w:val="0"/>
          <w:bCs w:val="0"/>
          <w:color w:val="auto"/>
          <w:sz w:val="32"/>
          <w:szCs w:val="32"/>
          <w:lang w:eastAsia="zh-CN" w:bidi="zh-CN"/>
          <w:woUserID w:val="1"/>
        </w:rPr>
        <w:t>监管</w:t>
      </w:r>
      <w:r>
        <w:rPr>
          <w:rFonts w:hint="eastAsia" w:cs="仿宋_GB2312"/>
          <w:b w:val="0"/>
          <w:bCs w:val="0"/>
          <w:color w:val="auto"/>
          <w:sz w:val="32"/>
          <w:szCs w:val="32"/>
          <w:lang w:val="en-US" w:eastAsia="zh-CN" w:bidi="zh-CN"/>
        </w:rPr>
        <w:t>中的核心地位，同时</w:t>
      </w:r>
      <w:r>
        <w:rPr>
          <w:rFonts w:hint="eastAsia" w:ascii="仿宋_GB2312" w:hAnsi="仿宋_GB2312" w:eastAsia="仿宋_GB2312" w:cs="仿宋_GB2312"/>
          <w:b w:val="0"/>
          <w:bCs w:val="0"/>
          <w:color w:val="auto"/>
          <w:sz w:val="32"/>
          <w:szCs w:val="32"/>
          <w:lang w:val="en-US" w:eastAsia="zh-CN" w:bidi="zh-CN"/>
        </w:rPr>
        <w:t>发挥</w:t>
      </w:r>
      <w:r>
        <w:rPr>
          <w:rFonts w:hint="eastAsia" w:cs="仿宋_GB2312"/>
          <w:b w:val="0"/>
          <w:bCs w:val="0"/>
          <w:color w:val="auto"/>
          <w:sz w:val="32"/>
          <w:szCs w:val="32"/>
          <w:lang w:val="en-US" w:eastAsia="zh-CN" w:bidi="zh-CN"/>
        </w:rPr>
        <w:t>食品快检的时效优势，构建</w:t>
      </w:r>
      <w:r>
        <w:rPr>
          <w:rFonts w:hint="eastAsia" w:ascii="仿宋_GB2312" w:hAnsi="仿宋_GB2312" w:eastAsia="仿宋_GB2312" w:cs="仿宋_GB2312"/>
          <w:b w:val="0"/>
          <w:bCs w:val="0"/>
          <w:color w:val="auto"/>
          <w:sz w:val="32"/>
          <w:szCs w:val="32"/>
          <w:lang w:val="en-US" w:eastAsia="zh-CN" w:bidi="zh-CN"/>
        </w:rPr>
        <w:t>“县级检测中心</w:t>
      </w:r>
      <w:r>
        <w:rPr>
          <w:rFonts w:hint="eastAsia" w:cs="仿宋_GB2312"/>
          <w:b w:val="0"/>
          <w:bCs w:val="0"/>
          <w:color w:val="auto"/>
          <w:sz w:val="32"/>
          <w:szCs w:val="32"/>
          <w:lang w:val="en-US" w:eastAsia="zh-CN" w:bidi="zh-CN"/>
        </w:rPr>
        <w:t>或者</w:t>
      </w:r>
      <w:r>
        <w:rPr>
          <w:rFonts w:hint="eastAsia" w:ascii="仿宋_GB2312" w:hAnsi="仿宋_GB2312" w:eastAsia="仿宋_GB2312" w:cs="仿宋_GB2312"/>
          <w:b w:val="0"/>
          <w:bCs w:val="0"/>
          <w:color w:val="auto"/>
          <w:sz w:val="32"/>
          <w:szCs w:val="32"/>
          <w:lang w:val="en-US" w:eastAsia="zh-CN" w:bidi="zh-CN"/>
        </w:rPr>
        <w:t>快检车、快检箱”</w:t>
      </w:r>
      <w:r>
        <w:rPr>
          <w:rFonts w:hint="eastAsia" w:cs="仿宋_GB2312"/>
          <w:b w:val="0"/>
          <w:bCs w:val="0"/>
          <w:color w:val="auto"/>
          <w:sz w:val="32"/>
          <w:szCs w:val="32"/>
          <w:lang w:val="en-US" w:eastAsia="zh-CN" w:bidi="zh-CN"/>
        </w:rPr>
        <w:t>快检体系，</w:t>
      </w:r>
      <w:r>
        <w:rPr>
          <w:rFonts w:hint="eastAsia" w:ascii="仿宋_GB2312" w:hAnsi="仿宋_GB2312" w:eastAsia="仿宋_GB2312" w:cs="仿宋_GB2312"/>
          <w:b w:val="0"/>
          <w:bCs w:val="0"/>
          <w:color w:val="auto"/>
          <w:sz w:val="32"/>
          <w:szCs w:val="32"/>
          <w:lang w:val="en-US" w:eastAsia="zh-CN" w:bidi="zh-CN"/>
        </w:rPr>
        <w:t>以高风险食品品种和必检项目为重点，围绕生鲜门店等零售网点日常监管、专项整治、活动保障等现场检查工作，依法使用国家规定的食品快检方法开展</w:t>
      </w:r>
      <w:r>
        <w:rPr>
          <w:rFonts w:hint="eastAsia" w:ascii="仿宋_GB2312" w:hAnsi="仿宋_GB2312" w:eastAsia="仿宋_GB2312" w:cs="仿宋_GB2312"/>
          <w:b w:val="0"/>
          <w:bCs w:val="0"/>
          <w:color w:val="000000" w:themeColor="text1"/>
          <w:sz w:val="32"/>
          <w:szCs w:val="32"/>
          <w:lang w:val="en-US" w:eastAsia="zh-CN" w:bidi="zh-CN"/>
          <w14:textFill>
            <w14:solidFill>
              <w14:schemeClr w14:val="tx1"/>
            </w14:solidFill>
          </w14:textFill>
        </w:rPr>
        <w:t>抽查检测</w:t>
      </w:r>
      <w:r>
        <w:rPr>
          <w:rFonts w:hint="eastAsia" w:cs="仿宋_GB2312"/>
          <w:b w:val="0"/>
          <w:bCs w:val="0"/>
          <w:color w:val="000000" w:themeColor="text1"/>
          <w:sz w:val="32"/>
          <w:szCs w:val="32"/>
          <w:lang w:val="en-US" w:eastAsia="zh-CN" w:bidi="zh-CN"/>
          <w14:textFill>
            <w14:solidFill>
              <w14:schemeClr w14:val="tx1"/>
            </w14:solidFill>
          </w14:textFill>
        </w:rPr>
        <w:t>，</w:t>
      </w:r>
      <w:r>
        <w:rPr>
          <w:rFonts w:hint="default" w:cs="仿宋_GB2312"/>
          <w:b w:val="0"/>
          <w:bCs w:val="0"/>
          <w:color w:val="000000" w:themeColor="text1"/>
          <w:sz w:val="32"/>
          <w:szCs w:val="32"/>
          <w:lang w:eastAsia="zh-CN" w:bidi="zh-CN"/>
          <w14:textFill>
            <w14:solidFill>
              <w14:schemeClr w14:val="tx1"/>
            </w14:solidFill>
          </w14:textFill>
          <w:woUserID w:val="1"/>
        </w:rPr>
        <w:t>原则上</w:t>
      </w:r>
      <w:r>
        <w:rPr>
          <w:rFonts w:hint="eastAsia" w:cs="仿宋_GB2312"/>
          <w:b w:val="0"/>
          <w:bCs w:val="0"/>
          <w:color w:val="000000" w:themeColor="text1"/>
          <w:sz w:val="32"/>
          <w:szCs w:val="32"/>
          <w:lang w:val="en-US" w:eastAsia="zh-CN" w:bidi="zh-CN"/>
          <w14:textFill>
            <w14:solidFill>
              <w14:schemeClr w14:val="tx1"/>
            </w14:solidFill>
          </w14:textFill>
        </w:rPr>
        <w:t>每个县（市、区）每年对每家生鲜门店、大中型商超、农贸市场和每个农批市场经营户等</w:t>
      </w:r>
      <w:r>
        <w:rPr>
          <w:rFonts w:hint="default" w:cs="仿宋_GB2312"/>
          <w:b w:val="0"/>
          <w:bCs w:val="0"/>
          <w:color w:val="000000" w:themeColor="text1"/>
          <w:sz w:val="32"/>
          <w:szCs w:val="32"/>
          <w:lang w:eastAsia="zh-CN" w:bidi="zh-CN"/>
          <w14:textFill>
            <w14:solidFill>
              <w14:schemeClr w14:val="tx1"/>
            </w14:solidFill>
          </w14:textFill>
          <w:woUserID w:val="1"/>
        </w:rPr>
        <w:t>经营者</w:t>
      </w:r>
      <w:r>
        <w:rPr>
          <w:rFonts w:hint="eastAsia" w:cs="仿宋_GB2312"/>
          <w:b w:val="0"/>
          <w:bCs w:val="0"/>
          <w:color w:val="000000" w:themeColor="text1"/>
          <w:sz w:val="32"/>
          <w:szCs w:val="32"/>
          <w:lang w:val="en-US" w:eastAsia="zh-CN" w:bidi="zh-CN"/>
          <w14:textFill>
            <w14:solidFill>
              <w14:schemeClr w14:val="tx1"/>
            </w14:solidFill>
          </w14:textFill>
        </w:rPr>
        <w:t>开展监管性快检分别达到10批次、10批次、50批</w:t>
      </w:r>
      <w:r>
        <w:rPr>
          <w:rFonts w:hint="eastAsia" w:cs="仿宋_GB2312"/>
          <w:b w:val="0"/>
          <w:bCs w:val="0"/>
          <w:color w:val="auto"/>
          <w:sz w:val="32"/>
          <w:szCs w:val="32"/>
          <w:lang w:val="en-US" w:eastAsia="zh-CN" w:bidi="zh-CN"/>
        </w:rPr>
        <w:t>次和5批次</w:t>
      </w:r>
      <w:r>
        <w:rPr>
          <w:rFonts w:hint="eastAsia" w:cs="仿宋_GB2312"/>
          <w:b w:val="0"/>
          <w:bCs w:val="0"/>
          <w:color w:val="auto"/>
          <w:sz w:val="32"/>
          <w:szCs w:val="32"/>
          <w:lang w:val="en-US" w:eastAsia="zh-CN" w:bidi="zh-CN"/>
          <w:woUserID w:val="1"/>
        </w:rPr>
        <w:t>以上</w:t>
      </w:r>
      <w:r>
        <w:rPr>
          <w:rFonts w:hint="eastAsia" w:cs="仿宋_GB2312"/>
          <w:b w:val="0"/>
          <w:bCs w:val="0"/>
          <w:color w:val="auto"/>
          <w:sz w:val="32"/>
          <w:szCs w:val="32"/>
          <w:lang w:val="en-US" w:eastAsia="zh-CN" w:bidi="zh-CN"/>
        </w:rPr>
        <w:t>。构建食品快检与定量检验的联动机制，探索建立快法联动实验室和抽样队，快法联动抽样队及时抵达现场对同批次阳性品开展执法抽样，进行定量检验，对确认不合格的应核查处置到位。县级以上市场监管部门将监督检查、违法行为查处等情况计入集中交易市场开办者、销售者食品安全信用档案。</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after="0" w:line="580" w:lineRule="exact"/>
        <w:ind w:left="0" w:firstLine="640" w:firstLineChars="200"/>
        <w:textAlignment w:val="auto"/>
        <w:rPr>
          <w:rFonts w:hint="eastAsia" w:ascii="楷体_GB2312" w:hAnsi="楷体_GB2312" w:eastAsia="楷体_GB2312" w:cs="楷体_GB2312"/>
          <w:color w:val="auto"/>
          <w:sz w:val="32"/>
          <w:szCs w:val="32"/>
          <w:lang w:val="zh-CN" w:eastAsia="zh-CN" w:bidi="zh-CN"/>
        </w:rPr>
      </w:pPr>
      <w:r>
        <w:rPr>
          <w:rFonts w:hint="eastAsia" w:ascii="楷体_GB2312" w:hAnsi="楷体_GB2312" w:eastAsia="楷体_GB2312" w:cs="楷体_GB2312"/>
          <w:color w:val="auto"/>
          <w:sz w:val="32"/>
          <w:szCs w:val="32"/>
          <w:lang w:val="zh-CN" w:eastAsia="zh-CN" w:bidi="zh-CN"/>
        </w:rPr>
        <w:t>（二）压实食品安全快检</w:t>
      </w:r>
      <w:r>
        <w:rPr>
          <w:rFonts w:hint="default" w:ascii="楷体_GB2312" w:hAnsi="楷体_GB2312" w:eastAsia="楷体_GB2312" w:cs="楷体_GB2312"/>
          <w:color w:val="auto"/>
          <w:sz w:val="32"/>
          <w:szCs w:val="32"/>
          <w:lang w:eastAsia="zh-CN" w:bidi="zh-CN"/>
        </w:rPr>
        <w:t>工作主体</w:t>
      </w:r>
      <w:r>
        <w:rPr>
          <w:rFonts w:hint="eastAsia" w:ascii="楷体_GB2312" w:hAnsi="楷体_GB2312" w:eastAsia="楷体_GB2312" w:cs="楷体_GB2312"/>
          <w:color w:val="auto"/>
          <w:sz w:val="32"/>
          <w:szCs w:val="32"/>
          <w:lang w:val="zh-CN" w:eastAsia="zh-CN" w:bidi="zh-CN"/>
        </w:rPr>
        <w:t>责任</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after="0" w:line="580" w:lineRule="exact"/>
        <w:ind w:left="0" w:firstLine="640" w:firstLineChars="200"/>
        <w:textAlignment w:val="auto"/>
        <w:rPr>
          <w:rFonts w:hint="eastAsia" w:cs="仿宋_GB2312"/>
          <w:color w:val="auto"/>
          <w:sz w:val="32"/>
          <w:szCs w:val="32"/>
          <w:lang w:val="zh-CN" w:eastAsia="zh-CN"/>
        </w:rPr>
      </w:pPr>
      <w:r>
        <w:rPr>
          <w:rFonts w:hint="eastAsia" w:cs="仿宋_GB2312"/>
          <w:color w:val="auto"/>
          <w:sz w:val="32"/>
          <w:szCs w:val="32"/>
          <w:lang w:val="zh-CN" w:eastAsia="zh-CN"/>
        </w:rPr>
        <w:t>按照“谁检测、谁负责”的原则，由</w:t>
      </w:r>
      <w:r>
        <w:rPr>
          <w:rFonts w:hint="eastAsia" w:cs="仿宋_GB2312"/>
          <w:b w:val="0"/>
          <w:bCs w:val="0"/>
          <w:color w:val="auto"/>
          <w:sz w:val="32"/>
          <w:szCs w:val="32"/>
          <w:lang w:val="en-US" w:eastAsia="zh-CN" w:bidi="zh-CN"/>
        </w:rPr>
        <w:t>农批市场、农贸市场</w:t>
      </w:r>
      <w:r>
        <w:rPr>
          <w:rFonts w:hint="eastAsia" w:ascii="仿宋_GB2312" w:hAnsi="仿宋_GB2312" w:eastAsia="仿宋_GB2312" w:cs="仿宋_GB2312"/>
          <w:b w:val="0"/>
          <w:bCs w:val="0"/>
          <w:color w:val="auto"/>
          <w:sz w:val="32"/>
          <w:szCs w:val="32"/>
          <w:lang w:val="en-US" w:eastAsia="zh-CN" w:bidi="zh-CN"/>
        </w:rPr>
        <w:t>开办者</w:t>
      </w:r>
      <w:r>
        <w:rPr>
          <w:rFonts w:hint="eastAsia" w:cs="仿宋_GB2312"/>
          <w:b w:val="0"/>
          <w:bCs w:val="0"/>
          <w:color w:val="auto"/>
          <w:sz w:val="32"/>
          <w:szCs w:val="32"/>
          <w:lang w:val="en-US" w:eastAsia="zh-CN" w:bidi="zh-CN"/>
        </w:rPr>
        <w:t>、</w:t>
      </w:r>
      <w:r>
        <w:rPr>
          <w:rFonts w:hint="eastAsia" w:ascii="仿宋_GB2312" w:hAnsi="仿宋_GB2312" w:eastAsia="仿宋_GB2312" w:cs="仿宋_GB2312"/>
          <w:b w:val="0"/>
          <w:bCs w:val="0"/>
          <w:color w:val="auto"/>
          <w:sz w:val="32"/>
          <w:szCs w:val="32"/>
          <w:lang w:val="en-US" w:eastAsia="zh-CN" w:bidi="zh-CN"/>
        </w:rPr>
        <w:t>大中型</w:t>
      </w:r>
      <w:r>
        <w:rPr>
          <w:rFonts w:hint="eastAsia" w:cs="仿宋_GB2312"/>
          <w:b w:val="0"/>
          <w:bCs w:val="0"/>
          <w:color w:val="auto"/>
          <w:sz w:val="32"/>
          <w:szCs w:val="32"/>
          <w:lang w:val="en-US" w:eastAsia="zh-CN" w:bidi="zh-CN"/>
        </w:rPr>
        <w:t>食品批发</w:t>
      </w:r>
      <w:r>
        <w:rPr>
          <w:rFonts w:hint="eastAsia" w:ascii="仿宋_GB2312" w:hAnsi="仿宋_GB2312" w:eastAsia="仿宋_GB2312" w:cs="仿宋_GB2312"/>
          <w:b w:val="0"/>
          <w:bCs w:val="0"/>
          <w:color w:val="auto"/>
          <w:sz w:val="32"/>
          <w:szCs w:val="32"/>
          <w:lang w:val="en-US" w:eastAsia="zh-CN" w:bidi="zh-CN"/>
        </w:rPr>
        <w:t>企业</w:t>
      </w:r>
      <w:r>
        <w:rPr>
          <w:rFonts w:hint="eastAsia" w:cs="仿宋_GB2312"/>
          <w:b w:val="0"/>
          <w:bCs w:val="0"/>
          <w:color w:val="auto"/>
          <w:sz w:val="32"/>
          <w:szCs w:val="32"/>
          <w:lang w:val="en-US" w:eastAsia="zh-CN" w:bidi="zh-CN"/>
        </w:rPr>
        <w:t>、</w:t>
      </w:r>
      <w:r>
        <w:rPr>
          <w:rFonts w:hint="eastAsia" w:ascii="仿宋_GB2312" w:hAnsi="仿宋_GB2312" w:eastAsia="仿宋_GB2312" w:cs="仿宋_GB2312"/>
          <w:b w:val="0"/>
          <w:bCs w:val="0"/>
          <w:color w:val="auto"/>
          <w:sz w:val="32"/>
          <w:szCs w:val="32"/>
          <w:lang w:val="en-US" w:eastAsia="zh-CN" w:bidi="zh-CN"/>
        </w:rPr>
        <w:t>大中型配送企业、连锁商超</w:t>
      </w:r>
      <w:r>
        <w:rPr>
          <w:rFonts w:hint="eastAsia" w:cs="仿宋_GB2312"/>
          <w:b w:val="0"/>
          <w:bCs w:val="0"/>
          <w:color w:val="auto"/>
          <w:sz w:val="32"/>
          <w:szCs w:val="32"/>
          <w:lang w:val="en-US" w:eastAsia="zh-CN" w:bidi="zh-CN"/>
        </w:rPr>
        <w:t>及</w:t>
      </w:r>
      <w:r>
        <w:rPr>
          <w:rFonts w:hint="eastAsia" w:ascii="仿宋_GB2312" w:hAnsi="仿宋_GB2312" w:eastAsia="仿宋_GB2312" w:cs="仿宋_GB2312"/>
          <w:b w:val="0"/>
          <w:bCs w:val="0"/>
          <w:color w:val="auto"/>
          <w:sz w:val="32"/>
          <w:szCs w:val="32"/>
          <w:lang w:val="en-US" w:eastAsia="zh-CN" w:bidi="zh-CN"/>
        </w:rPr>
        <w:t>连锁便利店</w:t>
      </w:r>
      <w:r>
        <w:rPr>
          <w:rFonts w:hint="eastAsia" w:cs="仿宋_GB2312"/>
          <w:b w:val="0"/>
          <w:bCs w:val="0"/>
          <w:color w:val="auto"/>
          <w:sz w:val="32"/>
          <w:szCs w:val="32"/>
          <w:lang w:val="en-US" w:eastAsia="zh-CN" w:bidi="zh-CN"/>
        </w:rPr>
        <w:t>总部、生鲜电商平台等单位</w:t>
      </w:r>
      <w:r>
        <w:rPr>
          <w:rFonts w:hint="eastAsia" w:cs="仿宋_GB2312"/>
          <w:color w:val="auto"/>
          <w:sz w:val="32"/>
          <w:szCs w:val="32"/>
          <w:lang w:val="zh-CN" w:eastAsia="zh-CN"/>
        </w:rPr>
        <w:t>承担快检工作主体责任，对快检结果的真实性负责。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1" w:firstLineChars="200"/>
        <w:textAlignment w:val="auto"/>
        <w:rPr>
          <w:rFonts w:hint="eastAsia" w:ascii="仿宋_GB2312" w:hAnsi="仿宋_GB2312" w:eastAsia="仿宋_GB2312" w:cs="仿宋_GB2312"/>
          <w:b w:val="0"/>
          <w:bCs w:val="0"/>
          <w:color w:val="auto"/>
          <w:sz w:val="32"/>
          <w:szCs w:val="32"/>
          <w:lang w:val="en-US" w:eastAsia="zh-CN" w:bidi="zh-CN"/>
        </w:rPr>
      </w:pPr>
      <w:r>
        <w:rPr>
          <w:rFonts w:hint="eastAsia" w:cs="仿宋_GB2312"/>
          <w:b/>
          <w:bCs/>
          <w:color w:val="auto"/>
          <w:sz w:val="32"/>
          <w:szCs w:val="32"/>
          <w:lang w:val="en-US" w:eastAsia="zh-CN" w:bidi="zh-CN"/>
        </w:rPr>
        <w:t>1.落实市场开办者快检</w:t>
      </w:r>
      <w:r>
        <w:rPr>
          <w:rFonts w:hint="eastAsia" w:ascii="仿宋_GB2312" w:hAnsi="仿宋_GB2312" w:eastAsia="仿宋_GB2312" w:cs="仿宋_GB2312"/>
          <w:b/>
          <w:bCs/>
          <w:color w:val="auto"/>
          <w:sz w:val="32"/>
          <w:szCs w:val="32"/>
          <w:lang w:val="en-US" w:eastAsia="zh-CN" w:bidi="zh-CN"/>
        </w:rPr>
        <w:t>责任。</w:t>
      </w:r>
      <w:r>
        <w:rPr>
          <w:rFonts w:hint="eastAsia" w:cs="仿宋_GB2312"/>
          <w:b w:val="0"/>
          <w:bCs w:val="0"/>
          <w:color w:val="auto"/>
          <w:sz w:val="32"/>
          <w:szCs w:val="32"/>
          <w:lang w:val="en-US" w:eastAsia="zh-CN" w:bidi="zh-CN"/>
        </w:rPr>
        <w:t>农批市场、农贸市场</w:t>
      </w:r>
      <w:r>
        <w:rPr>
          <w:rFonts w:hint="eastAsia" w:ascii="仿宋_GB2312" w:hAnsi="仿宋_GB2312" w:eastAsia="仿宋_GB2312" w:cs="仿宋_GB2312"/>
          <w:b w:val="0"/>
          <w:bCs w:val="0"/>
          <w:color w:val="auto"/>
          <w:sz w:val="32"/>
          <w:szCs w:val="32"/>
          <w:lang w:val="en-US" w:eastAsia="zh-CN" w:bidi="zh-CN"/>
        </w:rPr>
        <w:t>开办者依照</w:t>
      </w:r>
      <w:r>
        <w:rPr>
          <w:rFonts w:hint="eastAsia" w:cs="仿宋_GB2312"/>
          <w:b w:val="0"/>
          <w:bCs w:val="0"/>
          <w:color w:val="auto"/>
          <w:sz w:val="32"/>
          <w:szCs w:val="32"/>
          <w:lang w:val="en-US" w:eastAsia="zh-CN" w:bidi="zh-CN"/>
        </w:rPr>
        <w:t>《</w:t>
      </w:r>
      <w:r>
        <w:rPr>
          <w:rFonts w:hint="eastAsia" w:ascii="仿宋_GB2312" w:hAnsi="仿宋_GB2312" w:eastAsia="仿宋_GB2312" w:cs="仿宋_GB2312"/>
          <w:b w:val="0"/>
          <w:bCs w:val="0"/>
          <w:color w:val="auto"/>
          <w:sz w:val="32"/>
          <w:szCs w:val="32"/>
          <w:lang w:val="en-US" w:eastAsia="zh-CN" w:bidi="zh-CN"/>
        </w:rPr>
        <w:t>食品安全法</w:t>
      </w:r>
      <w:r>
        <w:rPr>
          <w:rFonts w:hint="eastAsia" w:cs="仿宋_GB2312"/>
          <w:b w:val="0"/>
          <w:bCs w:val="0"/>
          <w:color w:val="auto"/>
          <w:sz w:val="32"/>
          <w:szCs w:val="32"/>
          <w:lang w:val="en-US" w:eastAsia="zh-CN" w:bidi="zh-CN"/>
        </w:rPr>
        <w:t>》</w:t>
      </w:r>
      <w:r>
        <w:rPr>
          <w:rFonts w:hint="eastAsia" w:ascii="仿宋_GB2312" w:hAnsi="仿宋_GB2312" w:eastAsia="仿宋_GB2312" w:cs="仿宋_GB2312"/>
          <w:b w:val="0"/>
          <w:bCs w:val="0"/>
          <w:color w:val="auto"/>
          <w:sz w:val="32"/>
          <w:szCs w:val="32"/>
          <w:lang w:val="en-US" w:eastAsia="zh-CN" w:bidi="zh-CN"/>
        </w:rPr>
        <w:t>第六十四条</w:t>
      </w:r>
      <w:r>
        <w:rPr>
          <w:rFonts w:hint="eastAsia" w:cs="仿宋_GB2312"/>
          <w:b w:val="0"/>
          <w:bCs w:val="0"/>
          <w:color w:val="auto"/>
          <w:sz w:val="32"/>
          <w:szCs w:val="32"/>
          <w:lang w:val="en-US" w:eastAsia="zh-CN" w:bidi="zh-CN"/>
        </w:rPr>
        <w:t>、《浙江省商品交易市场管理条例》第二十条等</w:t>
      </w:r>
      <w:r>
        <w:rPr>
          <w:rFonts w:hint="eastAsia" w:ascii="仿宋_GB2312" w:hAnsi="仿宋_GB2312" w:eastAsia="仿宋_GB2312" w:cs="仿宋_GB2312"/>
          <w:b w:val="0"/>
          <w:bCs w:val="0"/>
          <w:color w:val="auto"/>
          <w:sz w:val="32"/>
          <w:szCs w:val="32"/>
          <w:lang w:val="en-US" w:eastAsia="zh-CN" w:bidi="zh-CN"/>
        </w:rPr>
        <w:t>规定配置检验设备和检验人员或者委托具有资质的食品检验机构，对食用农产品进行快检或者抽样检验。</w:t>
      </w:r>
      <w:r>
        <w:rPr>
          <w:rFonts w:hint="default" w:ascii="仿宋_GB2312" w:hAnsi="仿宋_GB2312" w:eastAsia="仿宋_GB2312" w:cs="仿宋_GB2312"/>
          <w:b w:val="0"/>
          <w:bCs w:val="0"/>
          <w:color w:val="auto"/>
          <w:sz w:val="32"/>
          <w:szCs w:val="32"/>
          <w:lang w:val="en-US" w:eastAsia="zh-CN" w:bidi="zh-CN"/>
        </w:rPr>
        <w:t>《食用农产品</w:t>
      </w:r>
      <w:r>
        <w:rPr>
          <w:rFonts w:hint="eastAsia" w:ascii="仿宋_GB2312" w:hAnsi="仿宋_GB2312" w:eastAsia="仿宋_GB2312" w:cs="仿宋_GB2312"/>
          <w:b w:val="0"/>
          <w:bCs w:val="0"/>
          <w:color w:val="auto"/>
          <w:sz w:val="32"/>
          <w:szCs w:val="32"/>
          <w:lang w:val="en-US" w:eastAsia="zh-CN" w:bidi="zh-CN"/>
        </w:rPr>
        <w:t>市场</w:t>
      </w:r>
      <w:r>
        <w:rPr>
          <w:rFonts w:hint="default" w:ascii="仿宋_GB2312" w:hAnsi="仿宋_GB2312" w:eastAsia="仿宋_GB2312" w:cs="仿宋_GB2312"/>
          <w:b w:val="0"/>
          <w:bCs w:val="0"/>
          <w:color w:val="auto"/>
          <w:sz w:val="32"/>
          <w:szCs w:val="32"/>
          <w:lang w:val="en-US" w:eastAsia="zh-CN" w:bidi="zh-CN"/>
        </w:rPr>
        <w:t>销售</w:t>
      </w:r>
      <w:r>
        <w:rPr>
          <w:rFonts w:hint="eastAsia" w:ascii="仿宋_GB2312" w:hAnsi="仿宋_GB2312" w:eastAsia="仿宋_GB2312" w:cs="仿宋_GB2312"/>
          <w:b w:val="0"/>
          <w:bCs w:val="0"/>
          <w:color w:val="auto"/>
          <w:sz w:val="32"/>
          <w:szCs w:val="32"/>
          <w:lang w:val="en-US" w:eastAsia="zh-CN" w:bidi="zh-CN"/>
        </w:rPr>
        <w:t>质量安全监督</w:t>
      </w:r>
      <w:r>
        <w:rPr>
          <w:rFonts w:hint="default" w:ascii="仿宋_GB2312" w:hAnsi="仿宋_GB2312" w:eastAsia="仿宋_GB2312" w:cs="仿宋_GB2312"/>
          <w:b w:val="0"/>
          <w:bCs w:val="0"/>
          <w:color w:val="auto"/>
          <w:sz w:val="32"/>
          <w:szCs w:val="32"/>
          <w:lang w:val="en-US" w:eastAsia="zh-CN" w:bidi="zh-CN"/>
        </w:rPr>
        <w:t>管理办法》</w:t>
      </w:r>
      <w:r>
        <w:rPr>
          <w:rFonts w:hint="eastAsia" w:ascii="仿宋_GB2312" w:hAnsi="仿宋_GB2312" w:eastAsia="仿宋_GB2312" w:cs="仿宋_GB2312"/>
          <w:b w:val="0"/>
          <w:bCs w:val="0"/>
          <w:color w:val="auto"/>
          <w:sz w:val="32"/>
          <w:szCs w:val="32"/>
          <w:lang w:val="en-US" w:eastAsia="zh-CN" w:bidi="zh-CN"/>
        </w:rPr>
        <w:t>第二十三条规定，对无法提供承诺达标合格证或者其他产品质量合格凭证的食用农产品，集中交易市场开办者应当进行抽样检验或者快速检测，结果合格的，方可允许进入市场销售。</w:t>
      </w:r>
    </w:p>
    <w:p>
      <w:pPr>
        <w:pStyle w:val="8"/>
        <w:keepNext w:val="0"/>
        <w:keepLines w:val="0"/>
        <w:pageBreakBefore w:val="0"/>
        <w:widowControl w:val="0"/>
        <w:kinsoku/>
        <w:wordWrap/>
        <w:overflowPunct/>
        <w:topLinePunct w:val="0"/>
        <w:autoSpaceDE w:val="0"/>
        <w:autoSpaceDN w:val="0"/>
        <w:bidi w:val="0"/>
        <w:adjustRightInd/>
        <w:snapToGrid/>
        <w:spacing w:after="0" w:afterLines="0" w:line="580" w:lineRule="exact"/>
        <w:ind w:left="0" w:leftChars="0" w:firstLine="641" w:firstLineChars="0"/>
        <w:textAlignment w:val="auto"/>
        <w:rPr>
          <w:rFonts w:hint="eastAsia" w:ascii="仿宋_GB2312" w:hAnsi="仿宋_GB2312" w:eastAsia="仿宋_GB2312" w:cs="仿宋_GB2312"/>
          <w:b w:val="0"/>
          <w:bCs w:val="0"/>
          <w:color w:val="auto"/>
          <w:sz w:val="32"/>
          <w:szCs w:val="32"/>
          <w:lang w:val="zh-CN" w:eastAsia="zh-CN" w:bidi="zh-CN"/>
        </w:rPr>
      </w:pPr>
      <w:r>
        <w:rPr>
          <w:rFonts w:hint="eastAsia" w:cs="仿宋_GB2312"/>
          <w:b/>
          <w:bCs/>
          <w:color w:val="auto"/>
          <w:sz w:val="32"/>
          <w:szCs w:val="32"/>
          <w:lang w:val="en-US" w:eastAsia="zh-CN" w:bidi="zh-CN"/>
        </w:rPr>
        <w:t>2.引导食品经营企业实施快检。</w:t>
      </w:r>
      <w:r>
        <w:rPr>
          <w:rFonts w:hint="eastAsia" w:ascii="仿宋_GB2312" w:hAnsi="仿宋_GB2312" w:eastAsia="仿宋_GB2312" w:cs="仿宋_GB2312"/>
          <w:b w:val="0"/>
          <w:bCs w:val="0"/>
          <w:color w:val="auto"/>
          <w:sz w:val="32"/>
          <w:szCs w:val="32"/>
          <w:lang w:val="en-US" w:eastAsia="zh-CN" w:bidi="zh-CN"/>
        </w:rPr>
        <w:t>强化大中型食品批发企业、大中型配送企业、连锁商超及连锁便利店总部、生鲜电商平台等单位</w:t>
      </w:r>
      <w:r>
        <w:rPr>
          <w:rFonts w:hint="eastAsia" w:cs="仿宋_GB2312"/>
          <w:b w:val="0"/>
          <w:bCs w:val="0"/>
          <w:color w:val="auto"/>
          <w:sz w:val="32"/>
          <w:szCs w:val="32"/>
          <w:lang w:val="en-US" w:eastAsia="zh-CN" w:bidi="zh-CN"/>
        </w:rPr>
        <w:t>履行食品进货查验义务</w:t>
      </w:r>
      <w:r>
        <w:rPr>
          <w:rFonts w:hint="eastAsia" w:ascii="仿宋_GB2312" w:hAnsi="仿宋_GB2312" w:eastAsia="仿宋_GB2312" w:cs="仿宋_GB2312"/>
          <w:b w:val="0"/>
          <w:bCs w:val="0"/>
          <w:color w:val="auto"/>
          <w:sz w:val="32"/>
          <w:szCs w:val="32"/>
          <w:lang w:val="en-US" w:eastAsia="zh-CN" w:bidi="zh-CN"/>
        </w:rPr>
        <w:t>，引导</w:t>
      </w:r>
      <w:r>
        <w:rPr>
          <w:rFonts w:hint="eastAsia" w:cs="仿宋_GB2312"/>
          <w:b w:val="0"/>
          <w:bCs w:val="0"/>
          <w:color w:val="auto"/>
          <w:sz w:val="32"/>
          <w:szCs w:val="32"/>
          <w:lang w:val="en-US" w:eastAsia="zh-CN" w:bidi="zh-CN"/>
        </w:rPr>
        <w:t>其</w:t>
      </w:r>
      <w:r>
        <w:rPr>
          <w:rFonts w:hint="eastAsia" w:ascii="仿宋_GB2312" w:hAnsi="仿宋_GB2312" w:eastAsia="仿宋_GB2312" w:cs="仿宋_GB2312"/>
          <w:b w:val="0"/>
          <w:bCs w:val="0"/>
          <w:color w:val="auto"/>
          <w:sz w:val="32"/>
          <w:szCs w:val="32"/>
          <w:lang w:val="en-US" w:eastAsia="zh-CN" w:bidi="zh-CN"/>
        </w:rPr>
        <w:t>参照市场开办者配置检验设备和检验人员或者委托具有资质的食品检验机构，对</w:t>
      </w:r>
      <w:r>
        <w:rPr>
          <w:rFonts w:hint="eastAsia" w:cs="仿宋_GB2312"/>
          <w:color w:val="auto"/>
          <w:sz w:val="32"/>
          <w:szCs w:val="32"/>
          <w:lang w:val="en-US" w:eastAsia="zh-CN" w:bidi="zh-CN"/>
        </w:rPr>
        <w:t>上游</w:t>
      </w:r>
      <w:r>
        <w:rPr>
          <w:rFonts w:hint="eastAsia" w:ascii="仿宋_GB2312" w:hAnsi="仿宋_GB2312" w:eastAsia="仿宋_GB2312" w:cs="仿宋_GB2312"/>
          <w:color w:val="auto"/>
          <w:sz w:val="32"/>
          <w:szCs w:val="32"/>
          <w:lang w:val="en-US" w:eastAsia="zh-CN" w:bidi="zh-CN"/>
        </w:rPr>
        <w:t>未附</w:t>
      </w:r>
      <w:r>
        <w:rPr>
          <w:rFonts w:hint="eastAsia" w:ascii="仿宋_GB2312" w:hAnsi="仿宋_GB2312" w:eastAsia="仿宋_GB2312" w:cs="仿宋_GB2312"/>
          <w:b w:val="0"/>
          <w:bCs w:val="0"/>
          <w:color w:val="auto"/>
          <w:sz w:val="32"/>
          <w:szCs w:val="32"/>
          <w:lang w:val="en-US" w:eastAsia="zh-CN" w:bidi="zh-CN"/>
        </w:rPr>
        <w:t>产品质量合格凭证</w:t>
      </w:r>
      <w:r>
        <w:rPr>
          <w:rFonts w:hint="eastAsia" w:cs="仿宋_GB2312"/>
          <w:color w:val="auto"/>
          <w:sz w:val="32"/>
          <w:szCs w:val="32"/>
          <w:lang w:val="en-US" w:eastAsia="zh-CN" w:bidi="zh-CN"/>
        </w:rPr>
        <w:t>的</w:t>
      </w:r>
      <w:r>
        <w:rPr>
          <w:rFonts w:hint="eastAsia" w:ascii="仿宋_GB2312" w:hAnsi="仿宋_GB2312" w:eastAsia="仿宋_GB2312" w:cs="仿宋_GB2312"/>
          <w:b w:val="0"/>
          <w:bCs w:val="0"/>
          <w:color w:val="auto"/>
          <w:sz w:val="32"/>
          <w:szCs w:val="32"/>
          <w:lang w:val="en-US" w:eastAsia="zh-CN" w:bidi="zh-CN"/>
        </w:rPr>
        <w:t>食品进行快检或者抽样检验。开展食品快检的，应按规定实施快检并对</w:t>
      </w:r>
      <w:r>
        <w:rPr>
          <w:rFonts w:hint="eastAsia" w:cs="仿宋_GB2312"/>
          <w:b w:val="0"/>
          <w:bCs w:val="0"/>
          <w:color w:val="auto"/>
          <w:sz w:val="32"/>
          <w:szCs w:val="32"/>
          <w:lang w:val="en-US" w:eastAsia="zh-CN" w:bidi="zh-CN"/>
        </w:rPr>
        <w:t>快检结果真实性负责</w:t>
      </w:r>
      <w:r>
        <w:rPr>
          <w:rFonts w:hint="eastAsia" w:ascii="仿宋_GB2312" w:hAnsi="仿宋_GB2312" w:eastAsia="仿宋_GB2312" w:cs="仿宋_GB2312"/>
          <w:b w:val="0"/>
          <w:bCs w:val="0"/>
          <w:color w:val="auto"/>
          <w:sz w:val="32"/>
          <w:szCs w:val="32"/>
          <w:lang w:val="zh-CN" w:eastAsia="zh-CN" w:bidi="zh-CN"/>
        </w:rPr>
        <w:t>。</w:t>
      </w:r>
    </w:p>
    <w:p>
      <w:pPr>
        <w:pStyle w:val="8"/>
        <w:keepNext w:val="0"/>
        <w:keepLines w:val="0"/>
        <w:pageBreakBefore w:val="0"/>
        <w:widowControl w:val="0"/>
        <w:kinsoku/>
        <w:wordWrap/>
        <w:overflowPunct/>
        <w:topLinePunct w:val="0"/>
        <w:autoSpaceDE w:val="0"/>
        <w:autoSpaceDN w:val="0"/>
        <w:bidi w:val="0"/>
        <w:adjustRightInd/>
        <w:snapToGrid/>
        <w:spacing w:after="0" w:afterLines="0" w:line="580" w:lineRule="exact"/>
        <w:ind w:left="0" w:leftChars="0" w:firstLine="641" w:firstLineChars="0"/>
        <w:textAlignment w:val="auto"/>
        <w:rPr>
          <w:rFonts w:hint="eastAsia" w:ascii="仿宋_GB2312" w:hAnsi="仿宋_GB2312" w:eastAsia="仿宋_GB2312" w:cs="仿宋_GB2312"/>
          <w:b w:val="0"/>
          <w:bCs w:val="0"/>
          <w:color w:val="auto"/>
          <w:sz w:val="32"/>
          <w:szCs w:val="32"/>
          <w:lang w:val="zh-CN" w:eastAsia="zh-CN" w:bidi="zh-CN"/>
        </w:rPr>
      </w:pPr>
      <w:r>
        <w:rPr>
          <w:rFonts w:hint="eastAsia" w:cs="仿宋_GB2312"/>
          <w:b/>
          <w:bCs/>
          <w:color w:val="auto"/>
          <w:sz w:val="32"/>
          <w:szCs w:val="32"/>
          <w:lang w:val="en-US" w:eastAsia="zh-CN" w:bidi="zh-CN"/>
        </w:rPr>
        <w:t>3.</w:t>
      </w:r>
      <w:r>
        <w:rPr>
          <w:rFonts w:hint="default" w:cs="仿宋_GB2312"/>
          <w:b/>
          <w:bCs/>
          <w:color w:val="auto"/>
          <w:sz w:val="32"/>
          <w:szCs w:val="32"/>
          <w:lang w:eastAsia="zh-CN" w:bidi="zh-CN"/>
        </w:rPr>
        <w:t>落实第三方快检机构</w:t>
      </w:r>
      <w:r>
        <w:rPr>
          <w:rFonts w:hint="eastAsia" w:cs="仿宋_GB2312"/>
          <w:b/>
          <w:bCs/>
          <w:color w:val="auto"/>
          <w:sz w:val="32"/>
          <w:szCs w:val="32"/>
          <w:lang w:eastAsia="zh-CN" w:bidi="zh-CN"/>
        </w:rPr>
        <w:t>快检</w:t>
      </w:r>
      <w:r>
        <w:rPr>
          <w:rFonts w:hint="default" w:cs="仿宋_GB2312"/>
          <w:b/>
          <w:bCs/>
          <w:color w:val="auto"/>
          <w:sz w:val="32"/>
          <w:szCs w:val="32"/>
          <w:lang w:eastAsia="zh-CN" w:bidi="zh-CN"/>
        </w:rPr>
        <w:t>责任</w:t>
      </w:r>
      <w:r>
        <w:rPr>
          <w:rFonts w:hint="eastAsia" w:cs="仿宋_GB2312"/>
          <w:b/>
          <w:bCs/>
          <w:color w:val="auto"/>
          <w:sz w:val="32"/>
          <w:szCs w:val="32"/>
          <w:lang w:val="zh-CN" w:eastAsia="zh-CN" w:bidi="zh-CN"/>
        </w:rPr>
        <w:t>。</w:t>
      </w:r>
      <w:r>
        <w:rPr>
          <w:rFonts w:hint="eastAsia" w:ascii="仿宋_GB2312" w:hAnsi="仿宋_GB2312" w:eastAsia="仿宋_GB2312" w:cs="仿宋_GB2312"/>
          <w:b w:val="0"/>
          <w:bCs w:val="0"/>
          <w:color w:val="auto"/>
          <w:sz w:val="32"/>
          <w:szCs w:val="32"/>
          <w:lang w:val="zh-CN" w:eastAsia="zh-CN" w:bidi="zh-CN"/>
        </w:rPr>
        <w:t>第三方快检机构</w:t>
      </w:r>
      <w:r>
        <w:rPr>
          <w:rFonts w:hint="eastAsia" w:cs="仿宋_GB2312"/>
          <w:b w:val="0"/>
          <w:bCs w:val="0"/>
          <w:color w:val="auto"/>
          <w:sz w:val="32"/>
          <w:szCs w:val="32"/>
          <w:lang w:val="zh-CN" w:eastAsia="zh-CN" w:bidi="zh-CN"/>
        </w:rPr>
        <w:t>依照合同义务开展</w:t>
      </w:r>
      <w:r>
        <w:rPr>
          <w:rFonts w:hint="eastAsia" w:ascii="仿宋_GB2312" w:hAnsi="仿宋_GB2312" w:eastAsia="仿宋_GB2312" w:cs="仿宋_GB2312"/>
          <w:b w:val="0"/>
          <w:bCs w:val="0"/>
          <w:color w:val="auto"/>
          <w:sz w:val="32"/>
          <w:szCs w:val="32"/>
          <w:lang w:val="zh-CN" w:eastAsia="zh-CN" w:bidi="zh-CN"/>
        </w:rPr>
        <w:t>食品检测、分析和评估</w:t>
      </w:r>
      <w:r>
        <w:rPr>
          <w:rFonts w:hint="eastAsia" w:cs="仿宋_GB2312"/>
          <w:b w:val="0"/>
          <w:bCs w:val="0"/>
          <w:color w:val="auto"/>
          <w:sz w:val="32"/>
          <w:szCs w:val="32"/>
          <w:lang w:val="zh-CN" w:eastAsia="zh-CN" w:bidi="zh-CN"/>
        </w:rPr>
        <w:t>等工作</w:t>
      </w:r>
      <w:r>
        <w:rPr>
          <w:rFonts w:hint="eastAsia" w:ascii="仿宋_GB2312" w:hAnsi="仿宋_GB2312" w:eastAsia="仿宋_GB2312" w:cs="仿宋_GB2312"/>
          <w:b w:val="0"/>
          <w:bCs w:val="0"/>
          <w:color w:val="auto"/>
          <w:sz w:val="32"/>
          <w:szCs w:val="32"/>
          <w:lang w:val="zh-CN" w:eastAsia="zh-CN" w:bidi="zh-CN"/>
        </w:rPr>
        <w:t>，</w:t>
      </w:r>
      <w:r>
        <w:rPr>
          <w:rFonts w:hint="eastAsia" w:cs="仿宋_GB2312"/>
          <w:b w:val="0"/>
          <w:bCs w:val="0"/>
          <w:color w:val="auto"/>
          <w:sz w:val="32"/>
          <w:szCs w:val="32"/>
          <w:lang w:val="zh-CN" w:eastAsia="zh-CN" w:bidi="zh-CN"/>
        </w:rPr>
        <w:t>客观</w:t>
      </w:r>
      <w:r>
        <w:rPr>
          <w:rFonts w:hint="eastAsia" w:ascii="仿宋_GB2312" w:hAnsi="仿宋_GB2312" w:eastAsia="仿宋_GB2312" w:cs="仿宋_GB2312"/>
          <w:b w:val="0"/>
          <w:bCs w:val="0"/>
          <w:color w:val="auto"/>
          <w:sz w:val="32"/>
          <w:szCs w:val="32"/>
          <w:lang w:val="zh-CN" w:eastAsia="zh-CN" w:bidi="zh-CN"/>
        </w:rPr>
        <w:t>公正提供第三方检测服务，</w:t>
      </w:r>
      <w:r>
        <w:rPr>
          <w:rFonts w:hint="eastAsia" w:cs="仿宋_GB2312"/>
          <w:b w:val="0"/>
          <w:bCs w:val="0"/>
          <w:color w:val="auto"/>
          <w:sz w:val="32"/>
          <w:szCs w:val="32"/>
          <w:lang w:val="zh-CN" w:eastAsia="zh-CN" w:bidi="zh-CN"/>
        </w:rPr>
        <w:t>严禁提供虚假检测信息</w:t>
      </w:r>
      <w:r>
        <w:rPr>
          <w:rFonts w:hint="eastAsia" w:ascii="仿宋_GB2312" w:hAnsi="仿宋_GB2312" w:eastAsia="仿宋_GB2312" w:cs="仿宋_GB2312"/>
          <w:b w:val="0"/>
          <w:bCs w:val="0"/>
          <w:color w:val="auto"/>
          <w:sz w:val="32"/>
          <w:szCs w:val="32"/>
          <w:lang w:val="zh-CN" w:eastAsia="zh-CN" w:bidi="zh-CN"/>
        </w:rPr>
        <w:t>。发挥第三方快检机构</w:t>
      </w:r>
      <w:r>
        <w:rPr>
          <w:rFonts w:hint="eastAsia" w:cs="仿宋_GB2312"/>
          <w:b w:val="0"/>
          <w:bCs w:val="0"/>
          <w:color w:val="auto"/>
          <w:sz w:val="32"/>
          <w:szCs w:val="32"/>
          <w:lang w:val="zh-CN" w:eastAsia="zh-CN" w:bidi="zh-CN"/>
        </w:rPr>
        <w:t>特别是市场监管部门直属单位</w:t>
      </w:r>
      <w:r>
        <w:rPr>
          <w:rFonts w:hint="eastAsia" w:ascii="仿宋_GB2312" w:hAnsi="仿宋_GB2312" w:eastAsia="仿宋_GB2312" w:cs="仿宋_GB2312"/>
          <w:b w:val="0"/>
          <w:bCs w:val="0"/>
          <w:color w:val="auto"/>
          <w:sz w:val="32"/>
          <w:szCs w:val="32"/>
          <w:lang w:val="zh-CN" w:eastAsia="zh-CN" w:bidi="zh-CN"/>
        </w:rPr>
        <w:t>的</w:t>
      </w:r>
      <w:r>
        <w:rPr>
          <w:rFonts w:hint="eastAsia" w:cs="仿宋_GB2312"/>
          <w:b w:val="0"/>
          <w:bCs w:val="0"/>
          <w:color w:val="auto"/>
          <w:sz w:val="32"/>
          <w:szCs w:val="32"/>
          <w:lang w:val="zh-CN" w:eastAsia="zh-CN" w:bidi="zh-CN"/>
        </w:rPr>
        <w:t>技术支撑作用</w:t>
      </w:r>
      <w:r>
        <w:rPr>
          <w:rFonts w:hint="eastAsia" w:ascii="仿宋_GB2312" w:hAnsi="仿宋_GB2312" w:eastAsia="仿宋_GB2312" w:cs="仿宋_GB2312"/>
          <w:b w:val="0"/>
          <w:bCs w:val="0"/>
          <w:color w:val="auto"/>
          <w:sz w:val="32"/>
          <w:szCs w:val="32"/>
          <w:lang w:val="zh-CN" w:eastAsia="zh-CN" w:bidi="zh-CN"/>
        </w:rPr>
        <w:t>，服务</w:t>
      </w:r>
      <w:r>
        <w:rPr>
          <w:rFonts w:hint="eastAsia" w:cs="仿宋_GB2312"/>
          <w:b w:val="0"/>
          <w:bCs w:val="0"/>
          <w:color w:val="auto"/>
          <w:sz w:val="32"/>
          <w:szCs w:val="32"/>
          <w:lang w:val="zh-CN" w:eastAsia="zh-CN" w:bidi="zh-CN"/>
        </w:rPr>
        <w:t>农批市场</w:t>
      </w:r>
      <w:r>
        <w:rPr>
          <w:rFonts w:hint="eastAsia" w:ascii="仿宋_GB2312" w:hAnsi="仿宋_GB2312" w:eastAsia="仿宋_GB2312" w:cs="仿宋_GB2312"/>
          <w:b w:val="0"/>
          <w:bCs w:val="0"/>
          <w:color w:val="auto"/>
          <w:sz w:val="32"/>
          <w:szCs w:val="32"/>
          <w:lang w:val="zh-CN" w:eastAsia="zh-CN" w:bidi="zh-CN"/>
        </w:rPr>
        <w:t>、农贸市场开办者</w:t>
      </w:r>
      <w:r>
        <w:rPr>
          <w:rFonts w:hint="eastAsia" w:cs="仿宋_GB2312"/>
          <w:b w:val="0"/>
          <w:bCs w:val="0"/>
          <w:color w:val="auto"/>
          <w:sz w:val="32"/>
          <w:szCs w:val="32"/>
          <w:lang w:val="zh-CN" w:eastAsia="zh-CN" w:bidi="zh-CN"/>
        </w:rPr>
        <w:t>等单位</w:t>
      </w:r>
      <w:r>
        <w:rPr>
          <w:rFonts w:hint="eastAsia" w:ascii="仿宋_GB2312" w:hAnsi="仿宋_GB2312" w:eastAsia="仿宋_GB2312" w:cs="仿宋_GB2312"/>
          <w:b w:val="0"/>
          <w:bCs w:val="0"/>
          <w:color w:val="auto"/>
          <w:sz w:val="32"/>
          <w:szCs w:val="32"/>
          <w:lang w:val="zh-CN" w:eastAsia="zh-CN" w:bidi="zh-CN"/>
        </w:rPr>
        <w:t>掌握快检操作规范和技能，传递质量信任。</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after="0" w:line="580" w:lineRule="exact"/>
        <w:ind w:left="0" w:firstLine="640" w:firstLineChars="200"/>
        <w:textAlignment w:val="auto"/>
        <w:rPr>
          <w:rFonts w:hint="eastAsia" w:ascii="楷体_GB2312" w:hAnsi="楷体_GB2312" w:eastAsia="楷体_GB2312" w:cs="楷体_GB2312"/>
          <w:color w:val="auto"/>
          <w:sz w:val="32"/>
          <w:szCs w:val="32"/>
          <w:lang w:val="en-US" w:eastAsia="zh-CN" w:bidi="zh-CN"/>
        </w:rPr>
      </w:pPr>
      <w:r>
        <w:rPr>
          <w:rFonts w:hint="eastAsia" w:ascii="楷体_GB2312" w:hAnsi="楷体_GB2312" w:eastAsia="楷体_GB2312" w:cs="楷体_GB2312"/>
          <w:color w:val="auto"/>
          <w:sz w:val="32"/>
          <w:szCs w:val="32"/>
          <w:lang w:val="en-US" w:eastAsia="zh-CN" w:bidi="zh-CN"/>
        </w:rPr>
        <w:t>（三）完善食品快检工作流程</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after="0" w:line="580" w:lineRule="exact"/>
        <w:ind w:left="0" w:firstLine="640" w:firstLineChars="200"/>
        <w:textAlignment w:val="auto"/>
        <w:rPr>
          <w:rFonts w:hint="eastAsia" w:ascii="仿宋_GB2312" w:hAnsi="仿宋_GB2312" w:eastAsia="仿宋_GB2312" w:cs="仿宋_GB2312"/>
          <w:color w:val="auto"/>
          <w:sz w:val="32"/>
          <w:szCs w:val="32"/>
          <w:lang w:val="en-US" w:eastAsia="zh-CN" w:bidi="zh-CN"/>
        </w:rPr>
      </w:pPr>
      <w:r>
        <w:rPr>
          <w:rFonts w:hint="eastAsia" w:cs="仿宋_GB2312"/>
          <w:color w:val="auto"/>
          <w:sz w:val="32"/>
          <w:szCs w:val="32"/>
          <w:lang w:val="en-US" w:eastAsia="zh-CN" w:bidi="zh-CN"/>
        </w:rPr>
        <w:t>围绕食品快检工作全链条，构建科学抽样、靶向快检、规范复核、精准溯源、闭环处置、真实公示的食品快检工作体系</w:t>
      </w:r>
      <w:r>
        <w:rPr>
          <w:rFonts w:hint="eastAsia" w:ascii="仿宋_GB2312" w:hAnsi="仿宋_GB2312" w:eastAsia="仿宋_GB2312" w:cs="仿宋_GB2312"/>
          <w:color w:val="auto"/>
          <w:sz w:val="32"/>
          <w:szCs w:val="32"/>
          <w:lang w:val="en-US" w:eastAsia="zh-CN" w:bidi="zh-CN"/>
        </w:rPr>
        <w:t>，</w:t>
      </w:r>
      <w:r>
        <w:rPr>
          <w:rFonts w:hint="eastAsia" w:cs="仿宋_GB2312"/>
          <w:color w:val="auto"/>
          <w:sz w:val="32"/>
          <w:szCs w:val="32"/>
          <w:lang w:val="en-US" w:eastAsia="zh-CN" w:bidi="zh-CN"/>
        </w:rPr>
        <w:t>有效</w:t>
      </w:r>
      <w:r>
        <w:rPr>
          <w:rFonts w:hint="eastAsia" w:ascii="仿宋_GB2312" w:hAnsi="仿宋_GB2312" w:eastAsia="仿宋_GB2312" w:cs="仿宋_GB2312"/>
          <w:color w:val="auto"/>
          <w:sz w:val="32"/>
          <w:szCs w:val="32"/>
          <w:lang w:val="en-US" w:eastAsia="zh-CN" w:bidi="zh-CN"/>
        </w:rPr>
        <w:t>提高问题食品的发现率</w:t>
      </w:r>
      <w:r>
        <w:rPr>
          <w:rFonts w:hint="eastAsia" w:cs="仿宋_GB2312"/>
          <w:color w:val="auto"/>
          <w:sz w:val="32"/>
          <w:szCs w:val="32"/>
          <w:lang w:val="en-US" w:eastAsia="zh-CN" w:bidi="zh-CN"/>
        </w:rPr>
        <w:t>，尽早尽快消除食品安全风险隐患</w:t>
      </w:r>
      <w:r>
        <w:rPr>
          <w:rFonts w:hint="eastAsia" w:ascii="仿宋_GB2312" w:hAnsi="仿宋_GB2312" w:eastAsia="仿宋_GB2312" w:cs="仿宋_GB2312"/>
          <w:color w:val="auto"/>
          <w:sz w:val="32"/>
          <w:szCs w:val="32"/>
          <w:lang w:val="en-US" w:eastAsia="zh-CN" w:bidi="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left="0" w:firstLine="641" w:firstLineChars="200"/>
        <w:textAlignment w:val="auto"/>
        <w:rPr>
          <w:rFonts w:hint="eastAsia" w:ascii="仿宋_GB2312" w:hAnsi="仿宋_GB2312" w:eastAsia="仿宋_GB2312" w:cs="仿宋_GB2312"/>
          <w:color w:val="auto"/>
          <w:sz w:val="32"/>
          <w:szCs w:val="32"/>
          <w:lang w:val="en-US" w:eastAsia="zh-CN" w:bidi="zh-CN"/>
        </w:rPr>
      </w:pPr>
      <w:r>
        <w:rPr>
          <w:rFonts w:hint="eastAsia" w:ascii="仿宋_GB2312" w:hAnsi="仿宋_GB2312" w:eastAsia="仿宋_GB2312" w:cs="仿宋_GB2312"/>
          <w:b/>
          <w:bCs/>
          <w:color w:val="auto"/>
          <w:sz w:val="32"/>
          <w:szCs w:val="32"/>
          <w:lang w:val="en-US" w:eastAsia="zh-CN" w:bidi="zh-CN"/>
        </w:rPr>
        <w:t>1.科学</w:t>
      </w:r>
      <w:r>
        <w:rPr>
          <w:rFonts w:hint="default" w:cs="仿宋_GB2312"/>
          <w:b/>
          <w:bCs/>
          <w:color w:val="auto"/>
          <w:sz w:val="32"/>
          <w:szCs w:val="32"/>
          <w:lang w:eastAsia="zh-CN" w:bidi="zh-CN"/>
        </w:rPr>
        <w:t>“</w:t>
      </w:r>
      <w:r>
        <w:rPr>
          <w:rFonts w:hint="eastAsia" w:ascii="仿宋_GB2312" w:hAnsi="仿宋_GB2312" w:eastAsia="仿宋_GB2312" w:cs="仿宋_GB2312"/>
          <w:b/>
          <w:bCs/>
          <w:color w:val="auto"/>
          <w:sz w:val="32"/>
          <w:szCs w:val="32"/>
          <w:lang w:val="en-US" w:eastAsia="zh-CN" w:bidi="zh-CN"/>
        </w:rPr>
        <w:t>抽</w:t>
      </w:r>
      <w:r>
        <w:rPr>
          <w:rFonts w:hint="default" w:cs="仿宋_GB2312"/>
          <w:b/>
          <w:bCs/>
          <w:color w:val="auto"/>
          <w:sz w:val="32"/>
          <w:szCs w:val="32"/>
          <w:lang w:eastAsia="zh-CN" w:bidi="zh-CN"/>
        </w:rPr>
        <w:t>”</w:t>
      </w:r>
      <w:r>
        <w:rPr>
          <w:rFonts w:hint="eastAsia" w:ascii="仿宋_GB2312" w:hAnsi="仿宋_GB2312" w:eastAsia="仿宋_GB2312" w:cs="仿宋_GB2312"/>
          <w:b/>
          <w:bCs/>
          <w:color w:val="auto"/>
          <w:sz w:val="32"/>
          <w:szCs w:val="32"/>
          <w:lang w:val="en-US" w:eastAsia="zh-CN" w:bidi="zh-CN"/>
        </w:rPr>
        <w:t>。</w:t>
      </w:r>
      <w:r>
        <w:rPr>
          <w:rFonts w:hint="eastAsia" w:ascii="仿宋_GB2312" w:hAnsi="仿宋_GB2312" w:eastAsia="仿宋_GB2312" w:cs="仿宋_GB2312"/>
          <w:b/>
          <w:bCs/>
          <w:color w:val="auto"/>
          <w:sz w:val="32"/>
          <w:szCs w:val="32"/>
          <w:lang w:eastAsia="zh-CN" w:bidi="zh-CN"/>
        </w:rPr>
        <w:t>一是</w:t>
      </w:r>
      <w:r>
        <w:rPr>
          <w:rFonts w:hint="eastAsia" w:cs="仿宋_GB2312"/>
          <w:b/>
          <w:bCs/>
          <w:color w:val="auto"/>
          <w:sz w:val="32"/>
          <w:szCs w:val="32"/>
          <w:lang w:eastAsia="zh-CN" w:bidi="zh-CN"/>
        </w:rPr>
        <w:t>明确</w:t>
      </w:r>
      <w:r>
        <w:rPr>
          <w:rFonts w:hint="eastAsia" w:ascii="仿宋_GB2312" w:hAnsi="仿宋_GB2312" w:eastAsia="仿宋_GB2312" w:cs="仿宋_GB2312"/>
          <w:b/>
          <w:bCs/>
          <w:color w:val="auto"/>
          <w:sz w:val="32"/>
          <w:szCs w:val="32"/>
          <w:lang w:eastAsia="zh-CN" w:bidi="zh-CN"/>
        </w:rPr>
        <w:t>批零环节</w:t>
      </w:r>
      <w:r>
        <w:rPr>
          <w:rFonts w:hint="eastAsia" w:cs="仿宋_GB2312"/>
          <w:b/>
          <w:bCs/>
          <w:color w:val="auto"/>
          <w:sz w:val="32"/>
          <w:szCs w:val="32"/>
          <w:lang w:eastAsia="zh-CN" w:bidi="zh-CN"/>
        </w:rPr>
        <w:t>抽样重点</w:t>
      </w:r>
      <w:r>
        <w:rPr>
          <w:rFonts w:hint="eastAsia" w:ascii="仿宋_GB2312" w:hAnsi="仿宋_GB2312" w:eastAsia="仿宋_GB2312" w:cs="仿宋_GB2312"/>
          <w:b/>
          <w:bCs/>
          <w:color w:val="auto"/>
          <w:sz w:val="32"/>
          <w:szCs w:val="32"/>
          <w:lang w:eastAsia="zh-CN" w:bidi="zh-CN"/>
        </w:rPr>
        <w:t>。</w:t>
      </w:r>
      <w:r>
        <w:rPr>
          <w:rFonts w:hint="eastAsia" w:ascii="仿宋_GB2312" w:hAnsi="仿宋_GB2312" w:eastAsia="仿宋_GB2312" w:cs="仿宋_GB2312"/>
          <w:color w:val="auto"/>
          <w:sz w:val="32"/>
          <w:szCs w:val="32"/>
          <w:lang w:val="zh-CN" w:eastAsia="zh-CN" w:bidi="zh-CN"/>
        </w:rPr>
        <w:t>按照</w:t>
      </w:r>
      <w:r>
        <w:rPr>
          <w:rFonts w:hint="eastAsia" w:ascii="仿宋_GB2312" w:hAnsi="仿宋_GB2312" w:eastAsia="仿宋_GB2312" w:cs="仿宋_GB2312"/>
          <w:color w:val="auto"/>
          <w:sz w:val="32"/>
          <w:szCs w:val="32"/>
          <w:lang w:val="en-US" w:eastAsia="zh-CN" w:bidi="zh-CN"/>
        </w:rPr>
        <w:t>“批发管总、配送查漏、零售补缺”</w:t>
      </w:r>
      <w:r>
        <w:rPr>
          <w:rFonts w:hint="eastAsia" w:ascii="仿宋_GB2312" w:hAnsi="仿宋_GB2312" w:eastAsia="仿宋_GB2312" w:cs="仿宋_GB2312"/>
          <w:color w:val="auto"/>
          <w:sz w:val="32"/>
          <w:szCs w:val="32"/>
          <w:lang w:val="zh-CN" w:eastAsia="zh-CN" w:bidi="zh-CN"/>
        </w:rPr>
        <w:t>原则，</w:t>
      </w:r>
      <w:r>
        <w:rPr>
          <w:rFonts w:hint="eastAsia" w:ascii="仿宋_GB2312" w:hAnsi="仿宋_GB2312" w:eastAsia="仿宋_GB2312" w:cs="仿宋_GB2312"/>
          <w:color w:val="auto"/>
          <w:sz w:val="32"/>
          <w:szCs w:val="32"/>
          <w:lang w:val="en-US" w:eastAsia="zh-CN" w:bidi="zh-CN"/>
        </w:rPr>
        <w:t>农批市场开办者要对无法提供承诺达标合格证或者其他产品质量合格凭证的食用农产品</w:t>
      </w:r>
      <w:r>
        <w:rPr>
          <w:rFonts w:hint="eastAsia" w:cs="仿宋_GB2312"/>
          <w:color w:val="auto"/>
          <w:sz w:val="32"/>
          <w:szCs w:val="32"/>
          <w:lang w:val="zh-CN" w:eastAsia="zh-CN" w:bidi="zh-CN"/>
        </w:rPr>
        <w:t>进行</w:t>
      </w:r>
      <w:r>
        <w:rPr>
          <w:rFonts w:hint="eastAsia" w:ascii="仿宋_GB2312" w:hAnsi="仿宋_GB2312" w:eastAsia="仿宋_GB2312" w:cs="仿宋_GB2312"/>
          <w:color w:val="auto"/>
          <w:sz w:val="32"/>
          <w:szCs w:val="32"/>
          <w:lang w:val="zh-CN" w:eastAsia="zh-CN" w:bidi="zh-CN"/>
        </w:rPr>
        <w:t>批批抽样</w:t>
      </w:r>
      <w:r>
        <w:rPr>
          <w:rFonts w:hint="eastAsia" w:cs="仿宋_GB2312"/>
          <w:color w:val="auto"/>
          <w:sz w:val="32"/>
          <w:szCs w:val="32"/>
          <w:lang w:val="en-US" w:eastAsia="zh-CN" w:bidi="zh-CN"/>
        </w:rPr>
        <w:t>快检</w:t>
      </w:r>
      <w:r>
        <w:rPr>
          <w:rFonts w:hint="eastAsia" w:cs="仿宋_GB2312"/>
          <w:color w:val="auto"/>
          <w:sz w:val="32"/>
          <w:szCs w:val="32"/>
          <w:lang w:val="zh-CN" w:eastAsia="zh-CN" w:bidi="zh-CN"/>
        </w:rPr>
        <w:t>，组织开展重点农产品抽样筛查；</w:t>
      </w:r>
      <w:r>
        <w:rPr>
          <w:rFonts w:hint="eastAsia" w:ascii="仿宋_GB2312" w:hAnsi="仿宋_GB2312" w:eastAsia="仿宋_GB2312" w:cs="仿宋_GB2312"/>
          <w:color w:val="auto"/>
          <w:sz w:val="32"/>
          <w:szCs w:val="32"/>
          <w:lang w:val="en-US" w:eastAsia="zh-CN" w:bidi="zh-CN"/>
        </w:rPr>
        <w:t>农贸市场</w:t>
      </w:r>
      <w:r>
        <w:rPr>
          <w:rFonts w:hint="eastAsia" w:cs="仿宋_GB2312"/>
          <w:color w:val="auto"/>
          <w:sz w:val="32"/>
          <w:szCs w:val="32"/>
          <w:lang w:val="en-US" w:eastAsia="zh-CN" w:bidi="zh-CN"/>
        </w:rPr>
        <w:t>开办者、大中型</w:t>
      </w:r>
      <w:r>
        <w:rPr>
          <w:rFonts w:hint="eastAsia" w:cs="仿宋_GB2312"/>
          <w:b w:val="0"/>
          <w:bCs w:val="0"/>
          <w:color w:val="auto"/>
          <w:sz w:val="32"/>
          <w:szCs w:val="32"/>
          <w:lang w:val="en-US" w:eastAsia="zh-CN" w:bidi="zh-CN"/>
        </w:rPr>
        <w:t>食品</w:t>
      </w:r>
      <w:r>
        <w:rPr>
          <w:rFonts w:hint="eastAsia" w:ascii="仿宋_GB2312" w:hAnsi="仿宋_GB2312" w:eastAsia="仿宋_GB2312" w:cs="仿宋_GB2312"/>
          <w:b w:val="0"/>
          <w:bCs w:val="0"/>
          <w:color w:val="auto"/>
          <w:sz w:val="32"/>
          <w:szCs w:val="32"/>
          <w:lang w:val="en-US" w:eastAsia="zh-CN" w:bidi="zh-CN"/>
        </w:rPr>
        <w:t>配送企业、连锁商超</w:t>
      </w:r>
      <w:r>
        <w:rPr>
          <w:rFonts w:hint="eastAsia" w:cs="仿宋_GB2312"/>
          <w:b w:val="0"/>
          <w:bCs w:val="0"/>
          <w:color w:val="auto"/>
          <w:sz w:val="32"/>
          <w:szCs w:val="32"/>
          <w:lang w:val="en-US" w:eastAsia="zh-CN" w:bidi="zh-CN"/>
        </w:rPr>
        <w:t>及</w:t>
      </w:r>
      <w:r>
        <w:rPr>
          <w:rFonts w:hint="eastAsia" w:ascii="仿宋_GB2312" w:hAnsi="仿宋_GB2312" w:eastAsia="仿宋_GB2312" w:cs="仿宋_GB2312"/>
          <w:b w:val="0"/>
          <w:bCs w:val="0"/>
          <w:color w:val="auto"/>
          <w:sz w:val="32"/>
          <w:szCs w:val="32"/>
          <w:lang w:val="en-US" w:eastAsia="zh-CN" w:bidi="zh-CN"/>
        </w:rPr>
        <w:t>连锁便利店</w:t>
      </w:r>
      <w:r>
        <w:rPr>
          <w:rFonts w:hint="eastAsia" w:cs="仿宋_GB2312"/>
          <w:b w:val="0"/>
          <w:bCs w:val="0"/>
          <w:color w:val="auto"/>
          <w:sz w:val="32"/>
          <w:szCs w:val="32"/>
          <w:lang w:val="en-US" w:eastAsia="zh-CN" w:bidi="zh-CN"/>
        </w:rPr>
        <w:t>总部、生鲜电商平台等单位</w:t>
      </w:r>
      <w:r>
        <w:rPr>
          <w:rFonts w:hint="eastAsia" w:cs="仿宋_GB2312"/>
          <w:color w:val="auto"/>
          <w:sz w:val="32"/>
          <w:szCs w:val="32"/>
          <w:lang w:val="en-US" w:eastAsia="zh-CN" w:bidi="zh-CN"/>
        </w:rPr>
        <w:t>对</w:t>
      </w:r>
      <w:r>
        <w:rPr>
          <w:rFonts w:hint="eastAsia" w:ascii="仿宋_GB2312" w:hAnsi="仿宋_GB2312" w:eastAsia="仿宋_GB2312" w:cs="仿宋_GB2312"/>
          <w:color w:val="auto"/>
          <w:sz w:val="32"/>
          <w:szCs w:val="32"/>
          <w:lang w:val="en-US" w:eastAsia="zh-CN" w:bidi="zh-CN"/>
        </w:rPr>
        <w:t>未附快检阴性报告或自产自销的食用农产品进行抽样，实现食品抽样的查漏补缺。</w:t>
      </w:r>
      <w:r>
        <w:rPr>
          <w:rFonts w:hint="eastAsia" w:cs="仿宋_GB2312"/>
          <w:b/>
          <w:bCs/>
          <w:color w:val="auto"/>
          <w:sz w:val="32"/>
          <w:szCs w:val="32"/>
          <w:lang w:val="en-US" w:eastAsia="zh-CN" w:bidi="zh-CN"/>
        </w:rPr>
        <w:t>二</w:t>
      </w:r>
      <w:r>
        <w:rPr>
          <w:rFonts w:hint="eastAsia" w:ascii="仿宋_GB2312" w:hAnsi="仿宋_GB2312" w:eastAsia="仿宋_GB2312" w:cs="仿宋_GB2312"/>
          <w:b/>
          <w:bCs/>
          <w:color w:val="auto"/>
          <w:sz w:val="32"/>
          <w:szCs w:val="32"/>
          <w:lang w:val="en-US" w:eastAsia="zh-CN" w:bidi="zh-CN"/>
        </w:rPr>
        <w:t>是</w:t>
      </w:r>
      <w:r>
        <w:rPr>
          <w:rFonts w:hint="eastAsia" w:cs="仿宋_GB2312"/>
          <w:b/>
          <w:bCs/>
          <w:color w:val="auto"/>
          <w:sz w:val="32"/>
          <w:szCs w:val="32"/>
          <w:lang w:val="en-US" w:eastAsia="zh-CN" w:bidi="zh-CN"/>
        </w:rPr>
        <w:t>有序增减</w:t>
      </w:r>
      <w:r>
        <w:rPr>
          <w:rFonts w:hint="eastAsia" w:ascii="仿宋_GB2312" w:hAnsi="仿宋_GB2312" w:eastAsia="仿宋_GB2312" w:cs="仿宋_GB2312"/>
          <w:b/>
          <w:bCs/>
          <w:color w:val="auto"/>
          <w:sz w:val="32"/>
          <w:szCs w:val="32"/>
          <w:lang w:val="en-US" w:eastAsia="zh-CN" w:bidi="zh-CN"/>
        </w:rPr>
        <w:t>抽样频次。</w:t>
      </w:r>
      <w:r>
        <w:rPr>
          <w:rFonts w:hint="eastAsia" w:cs="仿宋_GB2312"/>
          <w:b w:val="0"/>
          <w:bCs w:val="0"/>
          <w:color w:val="auto"/>
          <w:sz w:val="32"/>
          <w:szCs w:val="32"/>
          <w:lang w:val="en-US" w:eastAsia="zh-CN" w:bidi="zh-CN"/>
        </w:rPr>
        <w:t>省局将统一建立年度食品快检黑白名单并动态调整（《浙江省快检黑白名单（2024年版）》见附件1），各地应对名单中的重点食品品种的必检项目、季度快检重点和动态快检计划增加抽样频次，对重点食品品种的选检项目、非重点食品品种适当减少抽样频次。</w:t>
      </w:r>
    </w:p>
    <w:p>
      <w:pPr>
        <w:pStyle w:val="8"/>
        <w:keepNext w:val="0"/>
        <w:keepLines w:val="0"/>
        <w:pageBreakBefore w:val="0"/>
        <w:widowControl w:val="0"/>
        <w:kinsoku/>
        <w:wordWrap/>
        <w:overflowPunct/>
        <w:topLinePunct w:val="0"/>
        <w:autoSpaceDE w:val="0"/>
        <w:autoSpaceDN w:val="0"/>
        <w:bidi w:val="0"/>
        <w:adjustRightInd/>
        <w:snapToGrid/>
        <w:spacing w:after="0" w:afterLines="0" w:line="580" w:lineRule="exact"/>
        <w:ind w:left="0" w:leftChars="0" w:firstLine="641"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0"/>
          <w:sz w:val="32"/>
          <w:szCs w:val="32"/>
          <w:lang w:val="en-US" w:eastAsia="zh-CN" w:bidi="zh-CN"/>
        </w:rPr>
        <w:t>2.靶向</w:t>
      </w:r>
      <w:r>
        <w:rPr>
          <w:rFonts w:hint="default" w:cs="仿宋_GB2312"/>
          <w:b/>
          <w:bCs/>
          <w:color w:val="auto"/>
          <w:kern w:val="0"/>
          <w:sz w:val="32"/>
          <w:szCs w:val="32"/>
          <w:lang w:eastAsia="zh-CN" w:bidi="zh-CN"/>
        </w:rPr>
        <w:t>“检”</w:t>
      </w:r>
      <w:r>
        <w:rPr>
          <w:rFonts w:hint="eastAsia" w:ascii="仿宋_GB2312" w:hAnsi="仿宋_GB2312" w:eastAsia="仿宋_GB2312" w:cs="仿宋_GB2312"/>
          <w:b/>
          <w:bCs/>
          <w:color w:val="auto"/>
          <w:kern w:val="0"/>
          <w:sz w:val="32"/>
          <w:szCs w:val="32"/>
          <w:lang w:val="en-US" w:eastAsia="zh-CN" w:bidi="zh-CN"/>
        </w:rPr>
        <w:t>。</w:t>
      </w:r>
      <w:r>
        <w:rPr>
          <w:rFonts w:hint="eastAsia" w:cs="仿宋_GB2312"/>
          <w:b/>
          <w:bCs/>
          <w:color w:val="auto"/>
          <w:sz w:val="32"/>
          <w:szCs w:val="32"/>
          <w:lang w:val="zh-CN" w:eastAsia="zh-CN" w:bidi="zh-CN"/>
        </w:rPr>
        <w:t>一</w:t>
      </w:r>
      <w:r>
        <w:rPr>
          <w:rFonts w:hint="eastAsia" w:ascii="仿宋_GB2312" w:hAnsi="仿宋_GB2312" w:eastAsia="仿宋_GB2312" w:cs="仿宋_GB2312"/>
          <w:b/>
          <w:bCs/>
          <w:color w:val="auto"/>
          <w:sz w:val="32"/>
          <w:szCs w:val="32"/>
          <w:lang w:val="en-US" w:eastAsia="zh-CN" w:bidi="zh-CN"/>
        </w:rPr>
        <w:t>是科学</w:t>
      </w:r>
      <w:r>
        <w:rPr>
          <w:rFonts w:hint="eastAsia" w:cs="仿宋_GB2312"/>
          <w:b/>
          <w:bCs/>
          <w:color w:val="auto"/>
          <w:sz w:val="32"/>
          <w:szCs w:val="32"/>
          <w:lang w:val="en-US" w:eastAsia="zh-CN" w:bidi="zh-CN"/>
        </w:rPr>
        <w:t>应用</w:t>
      </w:r>
      <w:r>
        <w:rPr>
          <w:rFonts w:hint="eastAsia" w:ascii="仿宋_GB2312" w:hAnsi="仿宋_GB2312" w:eastAsia="仿宋_GB2312" w:cs="仿宋_GB2312"/>
          <w:b/>
          <w:bCs/>
          <w:color w:val="auto"/>
          <w:sz w:val="32"/>
          <w:szCs w:val="32"/>
          <w:lang w:val="en-US" w:eastAsia="zh-CN" w:bidi="zh-CN"/>
        </w:rPr>
        <w:t>快检</w:t>
      </w:r>
      <w:r>
        <w:rPr>
          <w:rFonts w:hint="eastAsia" w:cs="仿宋_GB2312"/>
          <w:b/>
          <w:bCs/>
          <w:color w:val="auto"/>
          <w:sz w:val="32"/>
          <w:szCs w:val="32"/>
          <w:lang w:val="en-US" w:eastAsia="zh-CN" w:bidi="zh-CN"/>
        </w:rPr>
        <w:t>方法</w:t>
      </w:r>
      <w:r>
        <w:rPr>
          <w:rFonts w:hint="eastAsia" w:ascii="仿宋_GB2312" w:hAnsi="仿宋_GB2312" w:eastAsia="仿宋_GB2312" w:cs="仿宋_GB2312"/>
          <w:b/>
          <w:bCs/>
          <w:color w:val="auto"/>
          <w:sz w:val="32"/>
          <w:szCs w:val="32"/>
          <w:lang w:val="en-US" w:eastAsia="zh-CN" w:bidi="zh-CN"/>
        </w:rPr>
        <w:t>。</w:t>
      </w:r>
      <w:r>
        <w:rPr>
          <w:rFonts w:hint="eastAsia" w:cs="仿宋_GB2312"/>
          <w:b w:val="0"/>
          <w:bCs w:val="0"/>
          <w:color w:val="auto"/>
          <w:sz w:val="32"/>
          <w:szCs w:val="32"/>
          <w:lang w:val="en-US" w:eastAsia="zh-CN" w:bidi="zh-CN"/>
        </w:rPr>
        <w:t>农批市场、农贸市场</w:t>
      </w:r>
      <w:r>
        <w:rPr>
          <w:rFonts w:hint="eastAsia" w:ascii="仿宋_GB2312" w:hAnsi="仿宋_GB2312" w:eastAsia="仿宋_GB2312" w:cs="仿宋_GB2312"/>
          <w:b w:val="0"/>
          <w:bCs w:val="0"/>
          <w:color w:val="auto"/>
          <w:sz w:val="32"/>
          <w:szCs w:val="32"/>
          <w:lang w:val="en-US" w:eastAsia="zh-CN" w:bidi="zh-CN"/>
        </w:rPr>
        <w:t>开办者</w:t>
      </w:r>
      <w:r>
        <w:rPr>
          <w:rFonts w:hint="eastAsia" w:cs="仿宋_GB2312"/>
          <w:b w:val="0"/>
          <w:bCs w:val="0"/>
          <w:color w:val="auto"/>
          <w:sz w:val="32"/>
          <w:szCs w:val="32"/>
          <w:lang w:val="en-US" w:eastAsia="zh-CN" w:bidi="zh-CN"/>
        </w:rPr>
        <w:t>、第三方快检机构和市场监管部门等单位</w:t>
      </w:r>
      <w:r>
        <w:rPr>
          <w:rFonts w:hint="eastAsia" w:cs="仿宋_GB2312"/>
          <w:color w:val="auto"/>
          <w:sz w:val="32"/>
          <w:szCs w:val="32"/>
          <w:lang w:val="zh-CN" w:eastAsia="zh-CN" w:bidi="zh-CN"/>
        </w:rPr>
        <w:t>对有</w:t>
      </w:r>
      <w:r>
        <w:rPr>
          <w:rFonts w:hint="eastAsia" w:ascii="仿宋_GB2312" w:hAnsi="仿宋_GB2312" w:eastAsia="仿宋_GB2312" w:cs="仿宋_GB2312"/>
          <w:b w:val="0"/>
          <w:bCs w:val="0"/>
          <w:color w:val="auto"/>
          <w:kern w:val="0"/>
          <w:sz w:val="32"/>
          <w:szCs w:val="32"/>
          <w:lang w:val="zh-CN" w:eastAsia="zh-CN" w:bidi="zh-CN"/>
        </w:rPr>
        <w:t>市场监管总局</w:t>
      </w:r>
      <w:r>
        <w:rPr>
          <w:rFonts w:hint="eastAsia" w:cs="仿宋_GB2312"/>
          <w:b w:val="0"/>
          <w:bCs w:val="0"/>
          <w:color w:val="auto"/>
          <w:kern w:val="0"/>
          <w:sz w:val="32"/>
          <w:szCs w:val="32"/>
          <w:lang w:val="zh-CN" w:eastAsia="zh-CN" w:bidi="zh-CN"/>
        </w:rPr>
        <w:t>、</w:t>
      </w:r>
      <w:r>
        <w:rPr>
          <w:rFonts w:hint="eastAsia" w:ascii="仿宋_GB2312" w:hAnsi="仿宋_GB2312" w:eastAsia="仿宋_GB2312" w:cs="仿宋_GB2312"/>
          <w:b w:val="0"/>
          <w:bCs w:val="0"/>
          <w:color w:val="auto"/>
          <w:kern w:val="0"/>
          <w:sz w:val="32"/>
          <w:szCs w:val="32"/>
          <w:lang w:val="zh-CN" w:eastAsia="zh-CN" w:bidi="zh-CN"/>
        </w:rPr>
        <w:t>国家其他有关部门</w:t>
      </w:r>
      <w:r>
        <w:rPr>
          <w:rFonts w:hint="eastAsia" w:ascii="仿宋_GB2312" w:hAnsi="仿宋_GB2312" w:eastAsia="仿宋_GB2312" w:cs="仿宋_GB2312"/>
          <w:b w:val="0"/>
          <w:bCs w:val="0"/>
          <w:color w:val="auto"/>
          <w:sz w:val="32"/>
          <w:szCs w:val="32"/>
          <w:lang w:val="zh-CN" w:eastAsia="zh-CN" w:bidi="zh-CN"/>
        </w:rPr>
        <w:t>规定</w:t>
      </w:r>
      <w:r>
        <w:rPr>
          <w:rFonts w:hint="eastAsia" w:cs="仿宋_GB2312"/>
          <w:b w:val="0"/>
          <w:bCs w:val="0"/>
          <w:color w:val="auto"/>
          <w:sz w:val="32"/>
          <w:szCs w:val="32"/>
          <w:lang w:val="zh-CN" w:eastAsia="zh-CN" w:bidi="zh-CN"/>
        </w:rPr>
        <w:t>或者通过</w:t>
      </w:r>
      <w:r>
        <w:rPr>
          <w:rFonts w:hint="eastAsia" w:ascii="仿宋_GB2312" w:hAnsi="仿宋_GB2312" w:eastAsia="仿宋_GB2312" w:cs="仿宋_GB2312"/>
          <w:b w:val="0"/>
          <w:bCs w:val="0"/>
          <w:color w:val="auto"/>
          <w:kern w:val="0"/>
          <w:sz w:val="32"/>
          <w:szCs w:val="32"/>
          <w:lang w:val="zh-CN" w:eastAsia="zh-CN" w:bidi="zh-CN"/>
        </w:rPr>
        <w:t>省级检验检测机构</w:t>
      </w:r>
      <w:r>
        <w:rPr>
          <w:rFonts w:hint="eastAsia" w:cs="仿宋_GB2312"/>
          <w:b w:val="0"/>
          <w:bCs w:val="0"/>
          <w:color w:val="auto"/>
          <w:kern w:val="0"/>
          <w:sz w:val="32"/>
          <w:szCs w:val="32"/>
          <w:lang w:val="zh-CN" w:eastAsia="zh-CN" w:bidi="zh-CN"/>
        </w:rPr>
        <w:t>评价</w:t>
      </w:r>
      <w:r>
        <w:rPr>
          <w:rFonts w:hint="eastAsia" w:ascii="仿宋_GB2312" w:hAnsi="仿宋_GB2312" w:eastAsia="仿宋_GB2312" w:cs="仿宋_GB2312"/>
          <w:color w:val="auto"/>
          <w:sz w:val="32"/>
          <w:szCs w:val="32"/>
          <w:lang w:val="zh-CN" w:eastAsia="zh-CN" w:bidi="zh-CN"/>
        </w:rPr>
        <w:t>的快速检测方法</w:t>
      </w:r>
      <w:r>
        <w:rPr>
          <w:rFonts w:hint="eastAsia" w:cs="仿宋_GB2312"/>
          <w:color w:val="auto"/>
          <w:sz w:val="32"/>
          <w:szCs w:val="32"/>
          <w:lang w:val="zh-CN" w:eastAsia="zh-CN" w:bidi="zh-CN"/>
        </w:rPr>
        <w:t>的，应当直接采用。对无国家规定或未</w:t>
      </w:r>
      <w:r>
        <w:rPr>
          <w:rFonts w:hint="eastAsia" w:cs="仿宋_GB2312"/>
          <w:b w:val="0"/>
          <w:bCs w:val="0"/>
          <w:color w:val="auto"/>
          <w:sz w:val="32"/>
          <w:szCs w:val="32"/>
          <w:lang w:val="zh-CN" w:eastAsia="zh-CN" w:bidi="zh-CN"/>
        </w:rPr>
        <w:t>通过</w:t>
      </w:r>
      <w:r>
        <w:rPr>
          <w:rFonts w:hint="eastAsia" w:ascii="仿宋_GB2312" w:hAnsi="仿宋_GB2312" w:eastAsia="仿宋_GB2312" w:cs="仿宋_GB2312"/>
          <w:b w:val="0"/>
          <w:bCs w:val="0"/>
          <w:color w:val="auto"/>
          <w:kern w:val="0"/>
          <w:sz w:val="32"/>
          <w:szCs w:val="32"/>
          <w:lang w:val="zh-CN" w:eastAsia="zh-CN" w:bidi="zh-CN"/>
        </w:rPr>
        <w:t>省级检验检测机构</w:t>
      </w:r>
      <w:r>
        <w:rPr>
          <w:rFonts w:hint="eastAsia" w:cs="仿宋_GB2312"/>
          <w:b w:val="0"/>
          <w:bCs w:val="0"/>
          <w:color w:val="auto"/>
          <w:kern w:val="0"/>
          <w:sz w:val="32"/>
          <w:szCs w:val="32"/>
          <w:lang w:val="zh-CN" w:eastAsia="zh-CN" w:bidi="zh-CN"/>
        </w:rPr>
        <w:t>评价</w:t>
      </w:r>
      <w:r>
        <w:rPr>
          <w:rFonts w:hint="eastAsia" w:cs="仿宋_GB2312"/>
          <w:color w:val="auto"/>
          <w:sz w:val="32"/>
          <w:szCs w:val="32"/>
          <w:lang w:val="zh-CN" w:eastAsia="zh-CN" w:bidi="zh-CN"/>
        </w:rPr>
        <w:t>的</w:t>
      </w:r>
      <w:r>
        <w:rPr>
          <w:rFonts w:hint="eastAsia" w:ascii="仿宋_GB2312" w:hAnsi="仿宋_GB2312" w:eastAsia="仿宋_GB2312" w:cs="仿宋_GB2312"/>
          <w:color w:val="auto"/>
          <w:sz w:val="32"/>
          <w:szCs w:val="32"/>
          <w:lang w:val="zh-CN" w:eastAsia="zh-CN" w:bidi="zh-CN"/>
        </w:rPr>
        <w:t>快速检测方法</w:t>
      </w:r>
      <w:r>
        <w:rPr>
          <w:rFonts w:hint="eastAsia" w:cs="仿宋_GB2312"/>
          <w:color w:val="auto"/>
          <w:sz w:val="32"/>
          <w:szCs w:val="32"/>
          <w:lang w:val="zh-CN" w:eastAsia="zh-CN" w:bidi="zh-CN"/>
        </w:rPr>
        <w:t>，应</w:t>
      </w:r>
      <w:r>
        <w:rPr>
          <w:rFonts w:hint="eastAsia" w:ascii="仿宋_GB2312" w:hAnsi="仿宋_GB2312" w:eastAsia="仿宋_GB2312" w:cs="仿宋_GB2312"/>
          <w:color w:val="auto"/>
          <w:kern w:val="0"/>
          <w:sz w:val="32"/>
          <w:szCs w:val="32"/>
          <w:lang w:val="zh-CN" w:eastAsia="zh-CN" w:bidi="zh-CN"/>
        </w:rPr>
        <w:t>委托取得检验资质的省级检验检测机构，按照《食品快速检测方法评价技术规范》要求进行评价，评价合格的</w:t>
      </w:r>
      <w:r>
        <w:rPr>
          <w:rFonts w:hint="eastAsia" w:cs="仿宋_GB2312"/>
          <w:color w:val="auto"/>
          <w:kern w:val="0"/>
          <w:sz w:val="32"/>
          <w:szCs w:val="32"/>
          <w:lang w:val="zh-CN" w:eastAsia="zh-CN" w:bidi="zh-CN"/>
        </w:rPr>
        <w:t>予以应用</w:t>
      </w:r>
      <w:r>
        <w:rPr>
          <w:rFonts w:hint="eastAsia" w:ascii="仿宋_GB2312" w:hAnsi="仿宋_GB2312" w:eastAsia="仿宋_GB2312" w:cs="仿宋_GB2312"/>
          <w:color w:val="auto"/>
          <w:kern w:val="0"/>
          <w:sz w:val="32"/>
          <w:szCs w:val="32"/>
          <w:lang w:val="zh-CN" w:eastAsia="zh-CN" w:bidi="zh-CN"/>
        </w:rPr>
        <w:t>。</w:t>
      </w:r>
      <w:r>
        <w:rPr>
          <w:rFonts w:hint="eastAsia" w:cs="仿宋_GB2312"/>
          <w:b/>
          <w:bCs/>
          <w:color w:val="auto"/>
          <w:kern w:val="0"/>
          <w:sz w:val="32"/>
          <w:szCs w:val="32"/>
          <w:lang w:val="zh-CN" w:eastAsia="zh-CN" w:bidi="zh-CN"/>
        </w:rPr>
        <w:t>二是精准确定快检项目。</w:t>
      </w:r>
      <w:r>
        <w:rPr>
          <w:rFonts w:hint="eastAsia" w:cs="仿宋_GB2312"/>
          <w:b w:val="0"/>
          <w:bCs w:val="0"/>
          <w:color w:val="auto"/>
          <w:sz w:val="32"/>
          <w:szCs w:val="32"/>
          <w:lang w:val="en-US" w:eastAsia="zh-CN" w:bidi="zh-CN"/>
        </w:rPr>
        <w:t>农批市场</w:t>
      </w:r>
      <w:r>
        <w:rPr>
          <w:rFonts w:hint="eastAsia" w:ascii="仿宋_GB2312" w:hAnsi="仿宋_GB2312" w:eastAsia="仿宋_GB2312" w:cs="仿宋_GB2312"/>
          <w:b w:val="0"/>
          <w:bCs w:val="0"/>
          <w:color w:val="auto"/>
          <w:sz w:val="32"/>
          <w:szCs w:val="32"/>
          <w:lang w:val="en-US" w:eastAsia="zh-CN" w:bidi="zh-CN"/>
        </w:rPr>
        <w:t>开办者</w:t>
      </w:r>
      <w:r>
        <w:rPr>
          <w:rFonts w:hint="eastAsia" w:cs="仿宋_GB2312"/>
          <w:b w:val="0"/>
          <w:bCs w:val="0"/>
          <w:color w:val="auto"/>
          <w:sz w:val="32"/>
          <w:szCs w:val="32"/>
          <w:lang w:val="en-US" w:eastAsia="zh-CN" w:bidi="zh-CN"/>
        </w:rPr>
        <w:t>、第三方快检机构和市场监管部门应</w:t>
      </w:r>
      <w:r>
        <w:rPr>
          <w:rFonts w:hint="eastAsia" w:cs="仿宋_GB2312"/>
          <w:color w:val="auto"/>
          <w:sz w:val="32"/>
          <w:szCs w:val="32"/>
          <w:lang w:val="en-US" w:eastAsia="zh-CN" w:bidi="zh-CN"/>
        </w:rPr>
        <w:t>突出</w:t>
      </w:r>
      <w:r>
        <w:rPr>
          <w:rFonts w:hint="eastAsia" w:ascii="仿宋_GB2312" w:hAnsi="仿宋_GB2312" w:eastAsia="仿宋_GB2312" w:cs="仿宋_GB2312"/>
          <w:color w:val="auto"/>
          <w:sz w:val="32"/>
          <w:szCs w:val="32"/>
          <w:lang w:val="en-US" w:eastAsia="zh-CN" w:bidi="zh-CN"/>
        </w:rPr>
        <w:t>重点食品品种的必检项目，加快胶体金法等检测结果精准度较高的快检技术和方法的推广应用，提高农兽药残留问题发现率。</w:t>
      </w:r>
      <w:r>
        <w:rPr>
          <w:rFonts w:hint="eastAsia" w:cs="仿宋_GB2312"/>
          <w:b w:val="0"/>
          <w:bCs w:val="0"/>
          <w:color w:val="auto"/>
          <w:sz w:val="32"/>
          <w:szCs w:val="32"/>
          <w:lang w:val="en-US" w:eastAsia="zh-CN" w:bidi="zh-CN"/>
        </w:rPr>
        <w:t>农贸市场</w:t>
      </w:r>
      <w:r>
        <w:rPr>
          <w:rFonts w:hint="eastAsia" w:ascii="仿宋_GB2312" w:hAnsi="仿宋_GB2312" w:eastAsia="仿宋_GB2312" w:cs="仿宋_GB2312"/>
          <w:b w:val="0"/>
          <w:bCs w:val="0"/>
          <w:color w:val="auto"/>
          <w:sz w:val="32"/>
          <w:szCs w:val="32"/>
          <w:lang w:val="en-US" w:eastAsia="zh-CN" w:bidi="zh-CN"/>
        </w:rPr>
        <w:t>开办者</w:t>
      </w:r>
      <w:r>
        <w:rPr>
          <w:rFonts w:hint="eastAsia" w:cs="仿宋_GB2312"/>
          <w:b w:val="0"/>
          <w:bCs w:val="0"/>
          <w:color w:val="auto"/>
          <w:sz w:val="32"/>
          <w:szCs w:val="32"/>
          <w:lang w:val="en-US" w:eastAsia="zh-CN" w:bidi="zh-CN"/>
        </w:rPr>
        <w:t>应按照黑白名单，逐步减少</w:t>
      </w:r>
      <w:r>
        <w:rPr>
          <w:rFonts w:hint="eastAsia" w:cs="仿宋_GB2312"/>
          <w:color w:val="auto"/>
          <w:sz w:val="32"/>
          <w:szCs w:val="32"/>
          <w:lang w:val="en-US" w:eastAsia="zh-CN" w:bidi="zh-CN"/>
        </w:rPr>
        <w:t>传统</w:t>
      </w:r>
      <w:r>
        <w:rPr>
          <w:rFonts w:hint="default" w:cs="仿宋_GB2312"/>
          <w:color w:val="auto"/>
          <w:sz w:val="32"/>
          <w:szCs w:val="32"/>
          <w:lang w:eastAsia="zh-CN" w:bidi="zh-CN"/>
          <w:woUserID w:val="1"/>
        </w:rPr>
        <w:t>项目</w:t>
      </w:r>
      <w:r>
        <w:rPr>
          <w:rFonts w:hint="eastAsia" w:ascii="仿宋_GB2312" w:hAnsi="仿宋_GB2312" w:eastAsia="仿宋_GB2312" w:cs="仿宋_GB2312"/>
          <w:color w:val="auto"/>
          <w:sz w:val="32"/>
          <w:szCs w:val="32"/>
          <w:lang w:val="en-US" w:eastAsia="zh-CN" w:bidi="zh-CN"/>
        </w:rPr>
        <w:t>检测</w:t>
      </w:r>
      <w:r>
        <w:rPr>
          <w:rFonts w:hint="eastAsia" w:cs="仿宋_GB2312"/>
          <w:color w:val="auto"/>
          <w:sz w:val="32"/>
          <w:szCs w:val="32"/>
          <w:lang w:val="en-US" w:eastAsia="zh-CN" w:bidi="zh-CN"/>
        </w:rPr>
        <w:t>，增加胶体金法使用，力争</w:t>
      </w:r>
      <w:r>
        <w:rPr>
          <w:rFonts w:hint="eastAsia" w:cs="仿宋_GB2312"/>
          <w:color w:val="auto"/>
          <w:sz w:val="32"/>
          <w:szCs w:val="32"/>
          <w:lang w:val="en-US" w:eastAsia="zh-CN"/>
        </w:rPr>
        <w:t>农批市场等前端自检</w:t>
      </w:r>
      <w:r>
        <w:rPr>
          <w:rFonts w:hint="eastAsia" w:cs="仿宋_GB2312"/>
          <w:color w:val="auto"/>
          <w:sz w:val="32"/>
          <w:szCs w:val="32"/>
          <w:lang w:val="zh-CN" w:eastAsia="zh-CN"/>
        </w:rPr>
        <w:t>阳性率达到</w:t>
      </w:r>
      <w:r>
        <w:rPr>
          <w:rFonts w:hint="eastAsia" w:cs="仿宋_GB2312"/>
          <w:color w:val="auto"/>
          <w:sz w:val="32"/>
          <w:szCs w:val="32"/>
          <w:lang w:val="en-US" w:eastAsia="zh-CN"/>
        </w:rPr>
        <w:t>3</w:t>
      </w:r>
      <w:r>
        <w:rPr>
          <w:rFonts w:hint="default" w:cs="仿宋_GB2312"/>
          <w:color w:val="auto"/>
          <w:sz w:val="32"/>
          <w:szCs w:val="32"/>
          <w:lang w:val="zh-CN" w:eastAsia="zh-CN"/>
        </w:rPr>
        <w:t>‰以上</w:t>
      </w:r>
      <w:r>
        <w:rPr>
          <w:rFonts w:hint="eastAsia" w:cs="仿宋_GB2312"/>
          <w:color w:val="auto"/>
          <w:sz w:val="32"/>
          <w:szCs w:val="32"/>
          <w:lang w:val="zh-CN" w:eastAsia="zh-CN"/>
        </w:rPr>
        <w:t>，</w:t>
      </w:r>
      <w:r>
        <w:rPr>
          <w:rFonts w:hint="eastAsia" w:cs="仿宋_GB2312"/>
          <w:color w:val="auto"/>
          <w:sz w:val="32"/>
          <w:szCs w:val="32"/>
          <w:lang w:val="en-US" w:eastAsia="zh-CN"/>
        </w:rPr>
        <w:t>农贸市场等末端自检</w:t>
      </w:r>
      <w:r>
        <w:rPr>
          <w:rFonts w:hint="eastAsia" w:cs="仿宋_GB2312"/>
          <w:color w:val="auto"/>
          <w:sz w:val="32"/>
          <w:szCs w:val="32"/>
          <w:lang w:val="zh-CN" w:eastAsia="zh-CN"/>
        </w:rPr>
        <w:t>阳性率达到</w:t>
      </w:r>
      <w:r>
        <w:rPr>
          <w:rFonts w:hint="eastAsia" w:cs="仿宋_GB2312"/>
          <w:color w:val="auto"/>
          <w:sz w:val="32"/>
          <w:szCs w:val="32"/>
          <w:lang w:val="en-US" w:eastAsia="zh-CN"/>
        </w:rPr>
        <w:t>1‰以上，由市场监管部门或委托第三方机构组织实施的快检扩大覆盖面且重点品种阳性率达到1%以上。</w:t>
      </w:r>
      <w:r>
        <w:rPr>
          <w:rFonts w:hint="eastAsia" w:cs="仿宋_GB2312"/>
          <w:b/>
          <w:bCs/>
          <w:color w:val="auto"/>
          <w:sz w:val="32"/>
          <w:szCs w:val="32"/>
          <w:lang w:val="en-US" w:eastAsia="zh-CN"/>
        </w:rPr>
        <w:t>三</w:t>
      </w:r>
      <w:r>
        <w:rPr>
          <w:rFonts w:hint="eastAsia" w:ascii="仿宋_GB2312" w:hAnsi="仿宋_GB2312" w:eastAsia="仿宋_GB2312" w:cs="仿宋_GB2312"/>
          <w:b/>
          <w:bCs/>
          <w:color w:val="auto"/>
          <w:sz w:val="32"/>
          <w:szCs w:val="32"/>
          <w:lang w:val="en-US" w:eastAsia="zh-CN"/>
        </w:rPr>
        <w:t>是强化快检过程记录备查。</w:t>
      </w:r>
      <w:r>
        <w:rPr>
          <w:rFonts w:hint="eastAsia" w:ascii="仿宋_GB2312" w:hAnsi="仿宋_GB2312" w:eastAsia="仿宋_GB2312" w:cs="仿宋_GB2312"/>
          <w:color w:val="auto"/>
          <w:sz w:val="32"/>
          <w:szCs w:val="32"/>
          <w:lang w:val="en-US" w:eastAsia="zh-CN"/>
        </w:rPr>
        <w:t>应记录快检食品和被检测单位（或摊位）名称、售货人姓名及联系电话、检测项目、检测日期、检测结果、食品快检产品和试剂、检测人员签名等信息。食品快检操作人员及所在机构应对食品快检过程、数据和结果信息的真实、完整和可追溯负责。</w:t>
      </w:r>
    </w:p>
    <w:p>
      <w:pPr>
        <w:pStyle w:val="9"/>
        <w:keepNext w:val="0"/>
        <w:keepLines w:val="0"/>
        <w:pageBreakBefore w:val="0"/>
        <w:widowControl w:val="0"/>
        <w:kinsoku/>
        <w:wordWrap/>
        <w:overflowPunct/>
        <w:topLinePunct w:val="0"/>
        <w:autoSpaceDE w:val="0"/>
        <w:autoSpaceDN w:val="0"/>
        <w:bidi w:val="0"/>
        <w:adjustRightInd/>
        <w:snapToGrid/>
        <w:spacing w:after="0" w:line="580" w:lineRule="exact"/>
        <w:ind w:left="0" w:leftChars="0" w:firstLine="64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0"/>
          <w:sz w:val="32"/>
          <w:szCs w:val="32"/>
          <w:lang w:val="en-US" w:eastAsia="zh-CN" w:bidi="zh-CN"/>
        </w:rPr>
        <w:t>3.规范</w:t>
      </w:r>
      <w:r>
        <w:rPr>
          <w:rFonts w:hint="default" w:cs="仿宋_GB2312"/>
          <w:b/>
          <w:bCs/>
          <w:color w:val="auto"/>
          <w:kern w:val="0"/>
          <w:sz w:val="32"/>
          <w:szCs w:val="32"/>
          <w:lang w:eastAsia="zh-CN" w:bidi="zh-CN"/>
        </w:rPr>
        <w:t>“</w:t>
      </w:r>
      <w:r>
        <w:rPr>
          <w:rFonts w:hint="eastAsia" w:ascii="仿宋_GB2312" w:hAnsi="仿宋_GB2312" w:eastAsia="仿宋_GB2312" w:cs="仿宋_GB2312"/>
          <w:b/>
          <w:bCs/>
          <w:color w:val="auto"/>
          <w:kern w:val="0"/>
          <w:sz w:val="32"/>
          <w:szCs w:val="32"/>
          <w:lang w:val="en-US" w:eastAsia="zh-CN" w:bidi="zh-CN"/>
        </w:rPr>
        <w:t>核</w:t>
      </w:r>
      <w:r>
        <w:rPr>
          <w:rFonts w:hint="default" w:cs="仿宋_GB2312"/>
          <w:b/>
          <w:bCs/>
          <w:color w:val="auto"/>
          <w:kern w:val="0"/>
          <w:sz w:val="32"/>
          <w:szCs w:val="32"/>
          <w:lang w:eastAsia="zh-CN" w:bidi="zh-CN"/>
        </w:rPr>
        <w:t>”</w:t>
      </w:r>
      <w:r>
        <w:rPr>
          <w:rFonts w:hint="eastAsia" w:ascii="仿宋_GB2312" w:hAnsi="仿宋_GB2312" w:eastAsia="仿宋_GB2312" w:cs="仿宋_GB2312"/>
          <w:b/>
          <w:bCs/>
          <w:color w:val="auto"/>
          <w:kern w:val="0"/>
          <w:sz w:val="32"/>
          <w:szCs w:val="32"/>
          <w:lang w:val="en-US" w:eastAsia="zh-CN" w:bidi="zh-CN"/>
        </w:rPr>
        <w:t>。</w:t>
      </w:r>
      <w:r>
        <w:rPr>
          <w:rFonts w:hint="eastAsia" w:ascii="仿宋_GB2312" w:hAnsi="仿宋_GB2312" w:eastAsia="仿宋_GB2312" w:cs="仿宋_GB2312"/>
          <w:color w:val="auto"/>
          <w:sz w:val="32"/>
          <w:szCs w:val="32"/>
          <w:lang w:eastAsia="zh-CN"/>
        </w:rPr>
        <w:t>经</w:t>
      </w:r>
      <w:r>
        <w:rPr>
          <w:rFonts w:hint="eastAsia" w:ascii="仿宋_GB2312" w:hAnsi="仿宋_GB2312" w:eastAsia="仿宋_GB2312" w:cs="仿宋_GB2312"/>
          <w:color w:val="auto"/>
          <w:sz w:val="32"/>
          <w:szCs w:val="32"/>
        </w:rPr>
        <w:t>快检发现</w:t>
      </w:r>
      <w:r>
        <w:rPr>
          <w:rFonts w:hint="eastAsia" w:ascii="仿宋_GB2312" w:hAnsi="仿宋_GB2312" w:eastAsia="仿宋_GB2312" w:cs="仿宋_GB2312"/>
          <w:color w:val="auto"/>
          <w:sz w:val="32"/>
          <w:szCs w:val="32"/>
          <w:lang w:eastAsia="zh-CN"/>
        </w:rPr>
        <w:t>的阳性</w:t>
      </w:r>
      <w:r>
        <w:rPr>
          <w:rFonts w:hint="eastAsia" w:ascii="仿宋_GB2312" w:hAnsi="仿宋_GB2312" w:eastAsia="仿宋_GB2312" w:cs="仿宋_GB2312"/>
          <w:color w:val="auto"/>
          <w:sz w:val="32"/>
          <w:szCs w:val="32"/>
        </w:rPr>
        <w:t>样品，</w:t>
      </w:r>
      <w:r>
        <w:rPr>
          <w:rFonts w:hint="eastAsia" w:cs="仿宋_GB2312"/>
          <w:color w:val="auto"/>
          <w:sz w:val="32"/>
          <w:szCs w:val="32"/>
          <w:lang w:eastAsia="zh-CN"/>
        </w:rPr>
        <w:t>如需复检，</w:t>
      </w:r>
      <w:r>
        <w:rPr>
          <w:rFonts w:hint="eastAsia" w:ascii="仿宋_GB2312" w:hAnsi="仿宋_GB2312" w:eastAsia="仿宋_GB2312" w:cs="仿宋_GB2312"/>
          <w:color w:val="auto"/>
          <w:sz w:val="32"/>
          <w:szCs w:val="32"/>
          <w:lang w:eastAsia="zh-CN"/>
        </w:rPr>
        <w:t>应</w:t>
      </w:r>
      <w:r>
        <w:rPr>
          <w:rFonts w:hint="default" w:cs="仿宋_GB2312"/>
          <w:color w:val="auto"/>
          <w:sz w:val="32"/>
          <w:szCs w:val="32"/>
          <w:lang w:eastAsia="zh-CN"/>
        </w:rPr>
        <w:t>采用</w:t>
      </w:r>
      <w:r>
        <w:rPr>
          <w:rFonts w:hint="eastAsia" w:ascii="仿宋_GB2312" w:hAnsi="仿宋_GB2312" w:eastAsia="仿宋_GB2312" w:cs="仿宋_GB2312"/>
          <w:color w:val="auto"/>
          <w:sz w:val="32"/>
          <w:szCs w:val="32"/>
          <w:lang w:eastAsia="zh-CN"/>
        </w:rPr>
        <w:t>定量检验</w:t>
      </w:r>
      <w:r>
        <w:rPr>
          <w:rFonts w:hint="default" w:cs="仿宋_GB2312"/>
          <w:color w:val="auto"/>
          <w:sz w:val="32"/>
          <w:szCs w:val="32"/>
          <w:lang w:eastAsia="zh-CN"/>
        </w:rPr>
        <w:t>方式</w:t>
      </w:r>
      <w:r>
        <w:rPr>
          <w:rFonts w:hint="eastAsia" w:cs="仿宋_GB2312"/>
          <w:color w:val="auto"/>
          <w:sz w:val="32"/>
          <w:szCs w:val="32"/>
          <w:lang w:eastAsia="zh-CN"/>
        </w:rPr>
        <w:t>进行</w:t>
      </w:r>
      <w:r>
        <w:rPr>
          <w:rFonts w:hint="eastAsia" w:ascii="仿宋_GB2312" w:hAnsi="仿宋_GB2312" w:eastAsia="仿宋_GB2312" w:cs="仿宋_GB2312"/>
          <w:color w:val="auto"/>
          <w:sz w:val="32"/>
          <w:szCs w:val="32"/>
        </w:rPr>
        <w:t>，</w:t>
      </w:r>
      <w:r>
        <w:rPr>
          <w:rFonts w:hint="default" w:cs="仿宋_GB2312"/>
          <w:color w:val="auto"/>
          <w:sz w:val="32"/>
          <w:szCs w:val="32"/>
          <w:lang w:eastAsia="zh-CN"/>
        </w:rPr>
        <w:t>严禁</w:t>
      </w:r>
      <w:r>
        <w:rPr>
          <w:rFonts w:hint="default" w:cs="仿宋_GB2312"/>
          <w:color w:val="auto"/>
          <w:sz w:val="32"/>
          <w:szCs w:val="32"/>
          <w:lang w:eastAsia="zh-CN"/>
          <w:woUserID w:val="1"/>
        </w:rPr>
        <w:t>使用快检方法复核得出</w:t>
      </w:r>
      <w:r>
        <w:rPr>
          <w:rFonts w:hint="default" w:cs="仿宋_GB2312"/>
          <w:color w:val="auto"/>
          <w:sz w:val="32"/>
          <w:szCs w:val="32"/>
          <w:lang w:eastAsia="zh-CN"/>
        </w:rPr>
        <w:t>“合格”</w:t>
      </w:r>
      <w:r>
        <w:rPr>
          <w:rFonts w:hint="default" w:cs="仿宋_GB2312"/>
          <w:color w:val="auto"/>
          <w:sz w:val="32"/>
          <w:szCs w:val="32"/>
          <w:lang w:eastAsia="zh-CN"/>
          <w:woUserID w:val="1"/>
        </w:rPr>
        <w:t>结论</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bidi="zh-CN"/>
        </w:rPr>
        <w:t>鼓励年度销售额50亿以上</w:t>
      </w:r>
      <w:r>
        <w:rPr>
          <w:rFonts w:hint="eastAsia" w:cs="仿宋_GB2312"/>
          <w:color w:val="auto"/>
          <w:sz w:val="32"/>
          <w:szCs w:val="32"/>
          <w:lang w:val="en-US" w:eastAsia="zh-CN" w:bidi="zh-CN"/>
        </w:rPr>
        <w:t>农批市场开办者</w:t>
      </w:r>
      <w:r>
        <w:rPr>
          <w:rFonts w:hint="eastAsia" w:ascii="仿宋_GB2312" w:hAnsi="仿宋_GB2312" w:eastAsia="仿宋_GB2312" w:cs="仿宋_GB2312"/>
          <w:color w:val="auto"/>
          <w:sz w:val="32"/>
          <w:szCs w:val="32"/>
          <w:lang w:val="en-US" w:eastAsia="zh-CN" w:bidi="zh-CN"/>
        </w:rPr>
        <w:t>建立具备定量检验资质的实验室，建立食品快检与定量检验联动机制，</w:t>
      </w:r>
      <w:r>
        <w:rPr>
          <w:rFonts w:hint="default" w:cs="仿宋_GB2312"/>
          <w:color w:val="auto"/>
          <w:sz w:val="32"/>
          <w:szCs w:val="32"/>
          <w:lang w:eastAsia="zh-CN" w:bidi="zh-CN"/>
          <w:woUserID w:val="1"/>
        </w:rPr>
        <w:t>在较短时间内复核快检</w:t>
      </w:r>
      <w:r>
        <w:rPr>
          <w:rFonts w:hint="eastAsia" w:ascii="仿宋_GB2312" w:hAnsi="仿宋_GB2312" w:eastAsia="仿宋_GB2312" w:cs="仿宋_GB2312"/>
          <w:color w:val="auto"/>
          <w:sz w:val="32"/>
          <w:szCs w:val="32"/>
          <w:lang w:val="en-US" w:eastAsia="zh-CN" w:bidi="zh-CN"/>
        </w:rPr>
        <w:t>阳性样品</w:t>
      </w:r>
      <w:r>
        <w:rPr>
          <w:rFonts w:hint="default" w:cs="仿宋_GB2312"/>
          <w:color w:val="auto"/>
          <w:sz w:val="32"/>
          <w:szCs w:val="32"/>
          <w:lang w:eastAsia="zh-CN" w:bidi="zh-CN"/>
          <w:woUserID w:val="1"/>
        </w:rPr>
        <w:t>得出可靠结论</w:t>
      </w:r>
      <w:r>
        <w:rPr>
          <w:rFonts w:hint="eastAsia" w:ascii="仿宋_GB2312" w:hAnsi="仿宋_GB2312" w:eastAsia="仿宋_GB2312" w:cs="仿宋_GB2312"/>
          <w:color w:val="auto"/>
          <w:sz w:val="32"/>
          <w:szCs w:val="32"/>
          <w:lang w:val="en-US" w:eastAsia="zh-CN" w:bidi="zh-CN"/>
        </w:rPr>
        <w:t>。</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after="0" w:afterLines="0" w:line="580" w:lineRule="exact"/>
        <w:ind w:left="0" w:leftChars="0" w:firstLine="641" w:firstLineChars="200"/>
        <w:textAlignment w:val="auto"/>
        <w:rPr>
          <w:rFonts w:hint="eastAsia" w:cs="仿宋_GB2312"/>
          <w:b w:val="0"/>
          <w:bCs w:val="0"/>
          <w:color w:val="auto"/>
          <w:sz w:val="32"/>
          <w:szCs w:val="32"/>
          <w:lang w:val="en-US" w:eastAsia="zh-CN"/>
        </w:rPr>
      </w:pPr>
      <w:r>
        <w:rPr>
          <w:rFonts w:hint="eastAsia" w:ascii="仿宋_GB2312" w:hAnsi="仿宋_GB2312" w:eastAsia="仿宋_GB2312" w:cs="仿宋_GB2312"/>
          <w:b/>
          <w:bCs/>
          <w:color w:val="auto"/>
          <w:kern w:val="0"/>
          <w:sz w:val="32"/>
          <w:szCs w:val="32"/>
          <w:lang w:val="en-US" w:eastAsia="zh-CN" w:bidi="zh-CN"/>
        </w:rPr>
        <w:t>4.</w:t>
      </w:r>
      <w:r>
        <w:rPr>
          <w:rFonts w:hint="eastAsia" w:cs="仿宋_GB2312"/>
          <w:b/>
          <w:bCs/>
          <w:color w:val="auto"/>
          <w:kern w:val="0"/>
          <w:sz w:val="32"/>
          <w:szCs w:val="32"/>
          <w:lang w:val="en-US" w:eastAsia="zh-CN" w:bidi="zh-CN"/>
        </w:rPr>
        <w:t>精准</w:t>
      </w:r>
      <w:r>
        <w:rPr>
          <w:rFonts w:hint="default" w:cs="仿宋_GB2312"/>
          <w:b/>
          <w:bCs/>
          <w:color w:val="auto"/>
          <w:kern w:val="0"/>
          <w:sz w:val="32"/>
          <w:szCs w:val="32"/>
          <w:lang w:eastAsia="zh-CN" w:bidi="zh-CN"/>
        </w:rPr>
        <w:t>“</w:t>
      </w:r>
      <w:r>
        <w:rPr>
          <w:rFonts w:hint="eastAsia" w:ascii="仿宋_GB2312" w:hAnsi="仿宋_GB2312" w:eastAsia="仿宋_GB2312" w:cs="仿宋_GB2312"/>
          <w:b/>
          <w:bCs/>
          <w:color w:val="auto"/>
          <w:kern w:val="0"/>
          <w:sz w:val="32"/>
          <w:szCs w:val="32"/>
          <w:lang w:val="en-US" w:eastAsia="zh-CN" w:bidi="zh-CN"/>
        </w:rPr>
        <w:t>溯</w:t>
      </w:r>
      <w:r>
        <w:rPr>
          <w:rFonts w:hint="default" w:cs="仿宋_GB2312"/>
          <w:b/>
          <w:bCs/>
          <w:color w:val="auto"/>
          <w:kern w:val="0"/>
          <w:sz w:val="32"/>
          <w:szCs w:val="32"/>
          <w:lang w:eastAsia="zh-CN" w:bidi="zh-CN"/>
        </w:rPr>
        <w:t>”</w:t>
      </w:r>
      <w:r>
        <w:rPr>
          <w:rFonts w:hint="eastAsia" w:ascii="仿宋_GB2312" w:hAnsi="仿宋_GB2312" w:eastAsia="仿宋_GB2312" w:cs="仿宋_GB2312"/>
          <w:b w:val="0"/>
          <w:bCs w:val="0"/>
          <w:color w:val="auto"/>
          <w:kern w:val="0"/>
          <w:sz w:val="32"/>
          <w:szCs w:val="32"/>
          <w:lang w:val="en-US" w:eastAsia="zh-CN" w:bidi="zh-CN"/>
        </w:rPr>
        <w:t>。</w:t>
      </w:r>
      <w:r>
        <w:rPr>
          <w:rFonts w:hint="eastAsia" w:cs="仿宋_GB2312"/>
          <w:b w:val="0"/>
          <w:bCs w:val="0"/>
          <w:color w:val="auto"/>
          <w:kern w:val="0"/>
          <w:sz w:val="32"/>
          <w:szCs w:val="32"/>
          <w:lang w:val="en-US" w:eastAsia="zh-CN" w:bidi="zh-CN"/>
        </w:rPr>
        <w:t>依据《浙江省食品安全数字化追溯规定》，严格查验被抽样食品是否符合法定要求，对于有“浙食链”追溯码的食品，抽样时记录其追溯码，并及时</w:t>
      </w:r>
      <w:r>
        <w:rPr>
          <w:rFonts w:hint="default" w:cs="仿宋_GB2312"/>
          <w:b w:val="0"/>
          <w:bCs w:val="0"/>
          <w:color w:val="auto"/>
          <w:kern w:val="0"/>
          <w:sz w:val="32"/>
          <w:szCs w:val="32"/>
          <w:lang w:eastAsia="zh-CN" w:bidi="zh-CN"/>
          <w:woUserID w:val="1"/>
        </w:rPr>
        <w:t>在“浙食链”系统中</w:t>
      </w:r>
      <w:r>
        <w:rPr>
          <w:rFonts w:hint="eastAsia" w:cs="仿宋_GB2312"/>
          <w:b w:val="0"/>
          <w:bCs w:val="0"/>
          <w:color w:val="auto"/>
          <w:kern w:val="0"/>
          <w:sz w:val="32"/>
          <w:szCs w:val="32"/>
          <w:lang w:val="en-US" w:eastAsia="zh-CN" w:bidi="zh-CN"/>
        </w:rPr>
        <w:t>录入快检结果</w:t>
      </w:r>
      <w:r>
        <w:rPr>
          <w:rFonts w:hint="eastAsia" w:cs="仿宋_GB2312"/>
          <w:b w:val="0"/>
          <w:bCs w:val="0"/>
          <w:color w:val="auto"/>
          <w:sz w:val="32"/>
          <w:szCs w:val="32"/>
          <w:lang w:val="en-US" w:eastAsia="zh-CN" w:bidi="zh-CN"/>
        </w:rPr>
        <w:t>。</w:t>
      </w:r>
      <w:r>
        <w:rPr>
          <w:rFonts w:hint="eastAsia" w:ascii="仿宋_GB2312" w:hAnsi="仿宋_GB2312" w:eastAsia="仿宋_GB2312" w:cs="仿宋_GB2312"/>
          <w:b w:val="0"/>
          <w:bCs w:val="0"/>
          <w:color w:val="auto"/>
          <w:sz w:val="32"/>
          <w:szCs w:val="32"/>
          <w:lang w:eastAsia="zh-CN"/>
        </w:rPr>
        <w:t>对</w:t>
      </w:r>
      <w:r>
        <w:rPr>
          <w:rFonts w:hint="eastAsia" w:ascii="仿宋_GB2312" w:hAnsi="仿宋_GB2312" w:eastAsia="仿宋_GB2312" w:cs="仿宋_GB2312"/>
          <w:b w:val="0"/>
          <w:bCs w:val="0"/>
          <w:color w:val="auto"/>
          <w:sz w:val="32"/>
          <w:szCs w:val="32"/>
          <w:lang w:val="en-US" w:eastAsia="zh-CN"/>
        </w:rPr>
        <w:t>检出结果为阳性或不合格的</w:t>
      </w:r>
      <w:r>
        <w:rPr>
          <w:rFonts w:hint="eastAsia" w:cs="仿宋_GB2312"/>
          <w:b w:val="0"/>
          <w:bCs w:val="0"/>
          <w:color w:val="auto"/>
          <w:sz w:val="32"/>
          <w:szCs w:val="32"/>
          <w:lang w:val="en-US" w:eastAsia="zh-CN"/>
        </w:rPr>
        <w:t>食品</w:t>
      </w:r>
      <w:r>
        <w:rPr>
          <w:rFonts w:hint="eastAsia" w:ascii="仿宋_GB2312" w:hAnsi="仿宋_GB2312" w:eastAsia="仿宋_GB2312" w:cs="仿宋_GB2312"/>
          <w:b w:val="0"/>
          <w:bCs w:val="0"/>
          <w:color w:val="auto"/>
          <w:sz w:val="32"/>
          <w:szCs w:val="32"/>
          <w:lang w:val="en-US" w:eastAsia="zh-CN"/>
        </w:rPr>
        <w:t>，</w:t>
      </w:r>
      <w:r>
        <w:rPr>
          <w:rFonts w:hint="eastAsia" w:cs="仿宋_GB2312"/>
          <w:b w:val="0"/>
          <w:bCs w:val="0"/>
          <w:color w:val="auto"/>
          <w:sz w:val="32"/>
          <w:szCs w:val="32"/>
          <w:lang w:val="en-US" w:eastAsia="zh-CN"/>
        </w:rPr>
        <w:t>食品经营者应立即停止经营，运用“浙食链”或者查询其纸质台账进行追溯，溯源确定并及时通知相关生产经营者和消费者，记录停止经营和通知情况。</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after="0" w:afterLines="0" w:line="580" w:lineRule="exact"/>
        <w:ind w:firstLine="641" w:firstLineChars="200"/>
        <w:textAlignment w:val="auto"/>
        <w:rPr>
          <w:rFonts w:hint="eastAsia" w:ascii="仿宋_GB2312" w:hAnsi="仿宋_GB2312" w:eastAsia="仿宋_GB2312" w:cs="仿宋_GB2312"/>
          <w:color w:val="auto"/>
          <w:sz w:val="32"/>
          <w:szCs w:val="32"/>
          <w:lang w:val="en-US" w:eastAsia="zh-CN"/>
        </w:rPr>
      </w:pPr>
      <w:r>
        <w:rPr>
          <w:rFonts w:hint="eastAsia" w:cs="仿宋_GB2312"/>
          <w:b/>
          <w:bCs/>
          <w:color w:val="auto"/>
          <w:kern w:val="0"/>
          <w:sz w:val="32"/>
          <w:szCs w:val="32"/>
          <w:lang w:val="en-US" w:eastAsia="zh-CN" w:bidi="zh-CN"/>
        </w:rPr>
        <w:t>5.</w:t>
      </w:r>
      <w:r>
        <w:rPr>
          <w:rFonts w:hint="eastAsia" w:ascii="仿宋_GB2312" w:hAnsi="仿宋_GB2312" w:eastAsia="仿宋_GB2312" w:cs="仿宋_GB2312"/>
          <w:b/>
          <w:bCs/>
          <w:color w:val="auto"/>
          <w:kern w:val="0"/>
          <w:sz w:val="32"/>
          <w:szCs w:val="32"/>
          <w:lang w:val="en-US" w:eastAsia="zh-CN" w:bidi="zh-CN"/>
        </w:rPr>
        <w:t>闭环</w:t>
      </w:r>
      <w:r>
        <w:rPr>
          <w:rFonts w:hint="default" w:cs="仿宋_GB2312"/>
          <w:b/>
          <w:bCs/>
          <w:color w:val="auto"/>
          <w:kern w:val="0"/>
          <w:sz w:val="32"/>
          <w:szCs w:val="32"/>
          <w:lang w:eastAsia="zh-CN" w:bidi="zh-CN"/>
        </w:rPr>
        <w:t>“</w:t>
      </w:r>
      <w:r>
        <w:rPr>
          <w:rFonts w:hint="eastAsia" w:ascii="仿宋_GB2312" w:hAnsi="仿宋_GB2312" w:eastAsia="仿宋_GB2312" w:cs="仿宋_GB2312"/>
          <w:b/>
          <w:bCs/>
          <w:color w:val="auto"/>
          <w:kern w:val="0"/>
          <w:sz w:val="32"/>
          <w:szCs w:val="32"/>
          <w:lang w:val="en-US" w:eastAsia="zh-CN" w:bidi="zh-CN"/>
        </w:rPr>
        <w:t>处</w:t>
      </w:r>
      <w:r>
        <w:rPr>
          <w:rFonts w:hint="default" w:cs="仿宋_GB2312"/>
          <w:b/>
          <w:bCs/>
          <w:color w:val="auto"/>
          <w:kern w:val="0"/>
          <w:sz w:val="32"/>
          <w:szCs w:val="32"/>
          <w:lang w:eastAsia="zh-CN" w:bidi="zh-CN"/>
        </w:rPr>
        <w:t>”</w:t>
      </w:r>
      <w:r>
        <w:rPr>
          <w:rFonts w:hint="eastAsia" w:ascii="仿宋_GB2312" w:hAnsi="仿宋_GB2312" w:eastAsia="仿宋_GB2312" w:cs="仿宋_GB2312"/>
          <w:b/>
          <w:bCs/>
          <w:color w:val="auto"/>
          <w:kern w:val="0"/>
          <w:sz w:val="32"/>
          <w:szCs w:val="32"/>
          <w:lang w:val="en-US" w:eastAsia="zh-CN" w:bidi="zh-CN"/>
        </w:rPr>
        <w:t>。</w:t>
      </w:r>
      <w:r>
        <w:rPr>
          <w:rFonts w:hint="eastAsia" w:ascii="仿宋_GB2312" w:hAnsi="仿宋_GB2312" w:eastAsia="仿宋_GB2312" w:cs="仿宋_GB2312"/>
          <w:color w:val="auto"/>
          <w:sz w:val="32"/>
          <w:szCs w:val="32"/>
          <w:lang w:val="en-US" w:eastAsia="zh-CN"/>
        </w:rPr>
        <w:t>根据《食用农产品市场销售质量安全监督管理办法》规定，</w:t>
      </w:r>
      <w:r>
        <w:rPr>
          <w:rFonts w:hint="eastAsia" w:cs="仿宋_GB2312"/>
          <w:b w:val="0"/>
          <w:bCs w:val="0"/>
          <w:color w:val="auto"/>
          <w:sz w:val="32"/>
          <w:szCs w:val="32"/>
          <w:lang w:val="en-US" w:eastAsia="zh-CN" w:bidi="zh-CN"/>
        </w:rPr>
        <w:t>农批市场、农贸市场</w:t>
      </w:r>
      <w:r>
        <w:rPr>
          <w:rFonts w:hint="eastAsia" w:ascii="仿宋_GB2312" w:hAnsi="仿宋_GB2312" w:eastAsia="仿宋_GB2312" w:cs="仿宋_GB2312"/>
          <w:b w:val="0"/>
          <w:bCs w:val="0"/>
          <w:color w:val="auto"/>
          <w:sz w:val="32"/>
          <w:szCs w:val="32"/>
          <w:lang w:val="en-US" w:eastAsia="zh-CN" w:bidi="zh-CN"/>
        </w:rPr>
        <w:t>开办者</w:t>
      </w:r>
      <w:r>
        <w:rPr>
          <w:rFonts w:hint="eastAsia" w:ascii="仿宋_GB2312" w:hAnsi="仿宋_GB2312" w:eastAsia="仿宋_GB2312" w:cs="仿宋_GB2312"/>
          <w:color w:val="auto"/>
          <w:sz w:val="32"/>
          <w:szCs w:val="32"/>
          <w:lang w:val="en-US" w:eastAsia="zh-CN"/>
        </w:rPr>
        <w:t>要求入场销售者立即停止销售</w:t>
      </w:r>
      <w:r>
        <w:rPr>
          <w:rFonts w:hint="eastAsia" w:cs="仿宋_GB2312"/>
          <w:color w:val="auto"/>
          <w:sz w:val="32"/>
          <w:szCs w:val="32"/>
          <w:lang w:val="en-US" w:eastAsia="zh-CN"/>
        </w:rPr>
        <w:t>问题食品</w:t>
      </w:r>
      <w:r>
        <w:rPr>
          <w:rFonts w:hint="eastAsia" w:ascii="仿宋_GB2312" w:hAnsi="仿宋_GB2312" w:eastAsia="仿宋_GB2312" w:cs="仿宋_GB2312"/>
          <w:color w:val="auto"/>
          <w:sz w:val="32"/>
          <w:szCs w:val="32"/>
          <w:lang w:val="en-US" w:eastAsia="zh-CN"/>
        </w:rPr>
        <w:t>，依照集中交易市场管理规定或者与入场销售者签订的食用农产品质量安全协议，进行销毁或者无害化处理，如实记录不合格食用农产品数量、产地、销售者、销毁方式等内容，留存不合格食用农产品销毁影像信息，并向属地市场监管部门报告。其它单位发现</w:t>
      </w:r>
      <w:r>
        <w:rPr>
          <w:rFonts w:hint="eastAsia" w:cs="仿宋_GB2312"/>
          <w:color w:val="auto"/>
          <w:sz w:val="32"/>
          <w:szCs w:val="32"/>
          <w:lang w:val="en-US" w:eastAsia="zh-CN"/>
        </w:rPr>
        <w:t>问题</w:t>
      </w:r>
      <w:r>
        <w:rPr>
          <w:rFonts w:hint="eastAsia" w:ascii="仿宋_GB2312" w:hAnsi="仿宋_GB2312" w:eastAsia="仿宋_GB2312" w:cs="仿宋_GB2312"/>
          <w:color w:val="auto"/>
          <w:sz w:val="32"/>
          <w:szCs w:val="32"/>
          <w:lang w:val="en-US" w:eastAsia="zh-CN"/>
        </w:rPr>
        <w:t>食品的，参照市场开办者要求进行闭环处置。</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after="0" w:afterLines="0" w:line="580" w:lineRule="exact"/>
        <w:ind w:left="0" w:leftChars="0" w:firstLine="641"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kern w:val="0"/>
          <w:sz w:val="32"/>
          <w:szCs w:val="32"/>
          <w:lang w:val="en-US" w:eastAsia="zh-CN" w:bidi="zh-CN"/>
        </w:rPr>
        <w:t>6.真实</w:t>
      </w:r>
      <w:r>
        <w:rPr>
          <w:rFonts w:hint="default" w:cs="仿宋_GB2312"/>
          <w:b/>
          <w:bCs/>
          <w:color w:val="auto"/>
          <w:kern w:val="0"/>
          <w:sz w:val="32"/>
          <w:szCs w:val="32"/>
          <w:lang w:eastAsia="zh-CN" w:bidi="zh-CN"/>
        </w:rPr>
        <w:t>“示”</w:t>
      </w:r>
      <w:r>
        <w:rPr>
          <w:rFonts w:hint="eastAsia" w:ascii="仿宋_GB2312" w:hAnsi="仿宋_GB2312" w:eastAsia="仿宋_GB2312" w:cs="仿宋_GB2312"/>
          <w:b/>
          <w:bCs/>
          <w:color w:val="auto"/>
          <w:kern w:val="0"/>
          <w:sz w:val="32"/>
          <w:szCs w:val="32"/>
          <w:lang w:val="en-US" w:eastAsia="zh-CN" w:bidi="zh-CN"/>
        </w:rPr>
        <w:t>。一是强化场所公示。</w:t>
      </w:r>
      <w:r>
        <w:rPr>
          <w:rFonts w:hint="eastAsia" w:ascii="仿宋_GB2312" w:hAnsi="仿宋_GB2312" w:eastAsia="仿宋_GB2312" w:cs="仿宋_GB2312"/>
          <w:color w:val="auto"/>
          <w:sz w:val="32"/>
          <w:szCs w:val="32"/>
          <w:lang w:val="en-US" w:eastAsia="zh-CN" w:bidi="zh-CN"/>
        </w:rPr>
        <w:t>按照《食品快速检测信息公布要求》（见附件</w:t>
      </w:r>
      <w:r>
        <w:rPr>
          <w:rFonts w:hint="eastAsia" w:cs="仿宋_GB2312"/>
          <w:color w:val="auto"/>
          <w:sz w:val="32"/>
          <w:szCs w:val="32"/>
          <w:lang w:val="en-US" w:eastAsia="zh-CN" w:bidi="zh-CN"/>
        </w:rPr>
        <w:t>2</w:t>
      </w:r>
      <w:r>
        <w:rPr>
          <w:rFonts w:hint="eastAsia" w:ascii="仿宋_GB2312" w:hAnsi="仿宋_GB2312" w:eastAsia="仿宋_GB2312" w:cs="仿宋_GB2312"/>
          <w:color w:val="auto"/>
          <w:sz w:val="32"/>
          <w:szCs w:val="32"/>
          <w:lang w:val="en-US" w:eastAsia="zh-CN" w:bidi="zh-CN"/>
        </w:rPr>
        <w:t>），</w:t>
      </w:r>
      <w:r>
        <w:rPr>
          <w:rFonts w:hint="eastAsia" w:cs="仿宋_GB2312"/>
          <w:b w:val="0"/>
          <w:bCs w:val="0"/>
          <w:color w:val="auto"/>
          <w:sz w:val="32"/>
          <w:szCs w:val="32"/>
          <w:lang w:val="en-US" w:eastAsia="zh-CN" w:bidi="zh-CN"/>
        </w:rPr>
        <w:t>农批市场、农贸市场</w:t>
      </w:r>
      <w:r>
        <w:rPr>
          <w:rFonts w:hint="eastAsia" w:ascii="仿宋_GB2312" w:hAnsi="仿宋_GB2312" w:eastAsia="仿宋_GB2312" w:cs="仿宋_GB2312"/>
          <w:b w:val="0"/>
          <w:bCs w:val="0"/>
          <w:color w:val="auto"/>
          <w:sz w:val="32"/>
          <w:szCs w:val="32"/>
          <w:lang w:val="en-US" w:eastAsia="zh-CN" w:bidi="zh-CN"/>
        </w:rPr>
        <w:t>开办者</w:t>
      </w:r>
      <w:r>
        <w:rPr>
          <w:rFonts w:hint="eastAsia" w:ascii="仿宋_GB2312" w:hAnsi="仿宋_GB2312" w:eastAsia="仿宋_GB2312" w:cs="仿宋_GB2312"/>
          <w:color w:val="auto"/>
          <w:sz w:val="32"/>
          <w:szCs w:val="32"/>
          <w:lang w:val="en-US" w:eastAsia="zh-CN" w:bidi="zh-CN"/>
        </w:rPr>
        <w:t>在醒目位置及时公布食用农产品抽样检验信息，包括样品名称、被检测单位（或摊位）、检测日期、检测项目（注明俗称）、检测结果、判定结论等信息。</w:t>
      </w:r>
      <w:r>
        <w:rPr>
          <w:rFonts w:hint="eastAsia" w:cs="仿宋_GB2312"/>
          <w:color w:val="auto"/>
          <w:sz w:val="32"/>
          <w:szCs w:val="32"/>
          <w:lang w:val="en-US" w:eastAsia="zh-CN" w:bidi="zh-CN"/>
        </w:rPr>
        <w:t>农贸市场</w:t>
      </w:r>
      <w:r>
        <w:rPr>
          <w:rFonts w:hint="eastAsia" w:ascii="仿宋_GB2312" w:hAnsi="仿宋_GB2312" w:eastAsia="仿宋_GB2312" w:cs="仿宋_GB2312"/>
          <w:b w:val="0"/>
          <w:bCs w:val="0"/>
          <w:color w:val="auto"/>
          <w:sz w:val="32"/>
          <w:szCs w:val="32"/>
          <w:lang w:val="en-US" w:eastAsia="zh-CN" w:bidi="zh-CN"/>
        </w:rPr>
        <w:t>开办者</w:t>
      </w:r>
      <w:r>
        <w:rPr>
          <w:rFonts w:hint="eastAsia" w:cs="仿宋_GB2312"/>
          <w:color w:val="auto"/>
          <w:sz w:val="32"/>
          <w:szCs w:val="32"/>
          <w:lang w:val="en-US" w:eastAsia="zh-CN" w:bidi="zh-CN"/>
        </w:rPr>
        <w:t>可公示上游流转快检信息，计入农贸市场自行快检公示数。</w:t>
      </w:r>
      <w:r>
        <w:rPr>
          <w:rFonts w:hint="eastAsia" w:ascii="仿宋_GB2312" w:hAnsi="仿宋_GB2312" w:eastAsia="仿宋_GB2312" w:cs="仿宋_GB2312"/>
          <w:b/>
          <w:bCs/>
          <w:color w:val="auto"/>
          <w:sz w:val="32"/>
          <w:szCs w:val="32"/>
          <w:lang w:val="en-US" w:eastAsia="zh-CN" w:bidi="zh-CN"/>
        </w:rPr>
        <w:t>二是实施链上公示。</w:t>
      </w:r>
      <w:r>
        <w:rPr>
          <w:rFonts w:hint="eastAsia" w:ascii="仿宋_GB2312" w:hAnsi="仿宋_GB2312" w:eastAsia="仿宋_GB2312" w:cs="仿宋_GB2312"/>
          <w:b w:val="0"/>
          <w:bCs w:val="0"/>
          <w:color w:val="auto"/>
          <w:sz w:val="32"/>
          <w:szCs w:val="32"/>
          <w:lang w:val="en-US" w:eastAsia="zh-CN" w:bidi="zh-CN"/>
        </w:rPr>
        <w:t>通过对接</w:t>
      </w:r>
      <w:r>
        <w:rPr>
          <w:rFonts w:hint="eastAsia" w:cs="仿宋_GB2312"/>
          <w:b w:val="0"/>
          <w:bCs w:val="0"/>
          <w:color w:val="auto"/>
          <w:sz w:val="32"/>
          <w:szCs w:val="32"/>
          <w:lang w:val="en-US" w:eastAsia="zh-CN" w:bidi="zh-CN"/>
        </w:rPr>
        <w:t>农批市场、农贸市场</w:t>
      </w:r>
      <w:r>
        <w:rPr>
          <w:rFonts w:hint="eastAsia" w:ascii="仿宋_GB2312" w:hAnsi="仿宋_GB2312" w:eastAsia="仿宋_GB2312" w:cs="仿宋_GB2312"/>
          <w:b w:val="0"/>
          <w:bCs w:val="0"/>
          <w:color w:val="auto"/>
          <w:sz w:val="32"/>
          <w:szCs w:val="32"/>
          <w:lang w:val="en-US" w:eastAsia="zh-CN" w:bidi="zh-CN"/>
        </w:rPr>
        <w:t>开办者</w:t>
      </w:r>
      <w:r>
        <w:rPr>
          <w:rFonts w:hint="eastAsia" w:cs="仿宋_GB2312"/>
          <w:b w:val="0"/>
          <w:bCs w:val="0"/>
          <w:color w:val="auto"/>
          <w:sz w:val="32"/>
          <w:szCs w:val="32"/>
          <w:lang w:val="en-US" w:eastAsia="zh-CN" w:bidi="zh-CN"/>
        </w:rPr>
        <w:t>等单位</w:t>
      </w:r>
      <w:r>
        <w:rPr>
          <w:rFonts w:hint="eastAsia" w:ascii="仿宋_GB2312" w:hAnsi="仿宋_GB2312" w:eastAsia="仿宋_GB2312" w:cs="仿宋_GB2312"/>
          <w:b w:val="0"/>
          <w:bCs w:val="0"/>
          <w:color w:val="auto"/>
          <w:sz w:val="32"/>
          <w:szCs w:val="32"/>
          <w:lang w:val="en-US" w:eastAsia="zh-CN" w:bidi="zh-CN"/>
        </w:rPr>
        <w:t>数字化快检管理系统或录入</w:t>
      </w:r>
      <w:r>
        <w:rPr>
          <w:rFonts w:hint="eastAsia" w:ascii="仿宋_GB2312" w:hAnsi="仿宋_GB2312" w:eastAsia="仿宋_GB2312" w:cs="仿宋_GB2312"/>
          <w:b w:val="0"/>
          <w:bCs w:val="0"/>
          <w:color w:val="auto"/>
          <w:sz w:val="32"/>
          <w:szCs w:val="32"/>
          <w:lang w:eastAsia="zh-CN"/>
        </w:rPr>
        <w:t>“浙食链”等方式，将快检样品和快检结果直接关联，</w:t>
      </w:r>
      <w:r>
        <w:rPr>
          <w:rFonts w:hint="eastAsia" w:ascii="仿宋_GB2312" w:hAnsi="仿宋_GB2312" w:eastAsia="仿宋_GB2312" w:cs="仿宋_GB2312"/>
          <w:b w:val="0"/>
          <w:bCs w:val="0"/>
          <w:color w:val="auto"/>
          <w:sz w:val="32"/>
          <w:szCs w:val="32"/>
          <w:lang w:val="en-US" w:eastAsia="zh-CN" w:bidi="zh-CN"/>
        </w:rPr>
        <w:t>在</w:t>
      </w:r>
      <w:r>
        <w:rPr>
          <w:rFonts w:hint="eastAsia" w:ascii="仿宋_GB2312" w:hAnsi="仿宋_GB2312" w:eastAsia="仿宋_GB2312" w:cs="仿宋_GB2312"/>
          <w:b w:val="0"/>
          <w:bCs w:val="0"/>
          <w:color w:val="auto"/>
          <w:sz w:val="32"/>
          <w:szCs w:val="32"/>
          <w:lang w:eastAsia="zh-CN"/>
        </w:rPr>
        <w:t>“浙食链”上</w:t>
      </w:r>
      <w:r>
        <w:rPr>
          <w:rFonts w:hint="eastAsia" w:ascii="仿宋_GB2312" w:hAnsi="仿宋_GB2312" w:eastAsia="仿宋_GB2312" w:cs="仿宋_GB2312"/>
          <w:b w:val="0"/>
          <w:bCs w:val="0"/>
          <w:color w:val="auto"/>
          <w:sz w:val="32"/>
          <w:szCs w:val="32"/>
          <w:lang w:val="en-US" w:eastAsia="zh-CN" w:bidi="zh-CN"/>
        </w:rPr>
        <w:t>公示食品快检报告</w:t>
      </w:r>
      <w:r>
        <w:rPr>
          <w:rFonts w:hint="eastAsia" w:ascii="仿宋_GB2312" w:hAnsi="仿宋_GB2312" w:eastAsia="仿宋_GB2312" w:cs="仿宋_GB2312"/>
          <w:color w:val="auto"/>
          <w:sz w:val="32"/>
          <w:szCs w:val="32"/>
          <w:lang w:val="en-US" w:eastAsia="zh-CN" w:bidi="zh-CN"/>
        </w:rPr>
        <w:t>，方便群众及时了解食品安全状况。</w:t>
      </w:r>
    </w:p>
    <w:p>
      <w:pPr>
        <w:pStyle w:val="8"/>
        <w:keepNext w:val="0"/>
        <w:keepLines w:val="0"/>
        <w:pageBreakBefore w:val="0"/>
        <w:widowControl w:val="0"/>
        <w:kinsoku/>
        <w:wordWrap/>
        <w:overflowPunct/>
        <w:topLinePunct w:val="0"/>
        <w:autoSpaceDE w:val="0"/>
        <w:autoSpaceDN w:val="0"/>
        <w:bidi w:val="0"/>
        <w:adjustRightInd/>
        <w:snapToGrid/>
        <w:spacing w:after="0" w:afterLines="0" w:line="580" w:lineRule="exact"/>
        <w:ind w:left="0" w:leftChars="0" w:firstLine="640" w:firstLineChars="200"/>
        <w:textAlignment w:val="auto"/>
        <w:rPr>
          <w:rFonts w:hint="eastAsia" w:ascii="楷体_GB2312" w:hAnsi="楷体_GB2312" w:eastAsia="楷体_GB2312" w:cs="楷体_GB2312"/>
          <w:color w:val="auto"/>
          <w:sz w:val="32"/>
          <w:szCs w:val="32"/>
          <w:lang w:val="en-US" w:eastAsia="zh-CN" w:bidi="zh-CN"/>
        </w:rPr>
      </w:pPr>
      <w:r>
        <w:rPr>
          <w:rFonts w:hint="eastAsia" w:ascii="楷体_GB2312" w:hAnsi="楷体_GB2312" w:eastAsia="楷体_GB2312" w:cs="楷体_GB2312"/>
          <w:color w:val="auto"/>
          <w:sz w:val="32"/>
          <w:szCs w:val="32"/>
          <w:lang w:val="en-US" w:eastAsia="zh-CN" w:bidi="zh-CN"/>
        </w:rPr>
        <w:t>（四）健全食品快检</w:t>
      </w:r>
      <w:r>
        <w:rPr>
          <w:rFonts w:hint="default" w:ascii="楷体_GB2312" w:hAnsi="楷体_GB2312" w:eastAsia="楷体_GB2312" w:cs="楷体_GB2312"/>
          <w:color w:val="auto"/>
          <w:sz w:val="32"/>
          <w:szCs w:val="32"/>
          <w:lang w:eastAsia="zh-CN" w:bidi="zh-CN"/>
        </w:rPr>
        <w:t>工作</w:t>
      </w:r>
      <w:r>
        <w:rPr>
          <w:rFonts w:hint="eastAsia" w:ascii="楷体_GB2312" w:hAnsi="楷体_GB2312" w:eastAsia="楷体_GB2312" w:cs="楷体_GB2312"/>
          <w:color w:val="auto"/>
          <w:sz w:val="32"/>
          <w:szCs w:val="32"/>
          <w:lang w:val="en-US" w:eastAsia="zh-CN" w:bidi="zh-CN"/>
        </w:rPr>
        <w:t>机制</w:t>
      </w:r>
    </w:p>
    <w:p>
      <w:pPr>
        <w:pStyle w:val="8"/>
        <w:keepNext w:val="0"/>
        <w:keepLines w:val="0"/>
        <w:pageBreakBefore w:val="0"/>
        <w:widowControl w:val="0"/>
        <w:kinsoku/>
        <w:wordWrap/>
        <w:overflowPunct/>
        <w:topLinePunct w:val="0"/>
        <w:autoSpaceDE w:val="0"/>
        <w:autoSpaceDN w:val="0"/>
        <w:bidi w:val="0"/>
        <w:adjustRightInd/>
        <w:snapToGrid/>
        <w:spacing w:after="0" w:afterLines="0" w:line="580" w:lineRule="exact"/>
        <w:ind w:left="0" w:leftChars="0" w:firstLine="640" w:firstLineChars="200"/>
        <w:textAlignment w:val="auto"/>
        <w:rPr>
          <w:rFonts w:hint="eastAsia" w:ascii="仿宋_GB2312" w:hAnsi="仿宋_GB2312" w:eastAsia="仿宋_GB2312" w:cs="仿宋_GB2312"/>
          <w:color w:val="auto"/>
          <w:sz w:val="32"/>
          <w:szCs w:val="32"/>
          <w:lang w:val="en-US" w:eastAsia="zh-CN" w:bidi="zh-CN"/>
        </w:rPr>
      </w:pPr>
      <w:r>
        <w:rPr>
          <w:rFonts w:hint="eastAsia" w:ascii="仿宋_GB2312" w:hAnsi="仿宋_GB2312" w:eastAsia="仿宋_GB2312" w:cs="仿宋_GB2312"/>
          <w:color w:val="auto"/>
          <w:sz w:val="32"/>
          <w:szCs w:val="32"/>
          <w:lang w:val="en-US" w:eastAsia="zh-CN" w:bidi="zh-CN"/>
        </w:rPr>
        <w:t>顺应我省食品安全治理的新形势和新要求，</w:t>
      </w:r>
      <w:r>
        <w:rPr>
          <w:rFonts w:hint="eastAsia" w:ascii="仿宋_GB2312" w:hAnsi="仿宋_GB2312" w:eastAsia="仿宋_GB2312" w:cs="仿宋_GB2312"/>
          <w:color w:val="auto"/>
          <w:sz w:val="32"/>
          <w:szCs w:val="32"/>
          <w:lang w:val="zh-CN" w:eastAsia="zh-CN" w:bidi="zh-CN"/>
        </w:rPr>
        <w:t>动态设置项目，迭代快检设备，</w:t>
      </w:r>
      <w:r>
        <w:rPr>
          <w:rFonts w:hint="eastAsia" w:cs="仿宋_GB2312"/>
          <w:color w:val="auto"/>
          <w:sz w:val="32"/>
          <w:szCs w:val="32"/>
          <w:lang w:val="zh-CN" w:eastAsia="zh-CN" w:bidi="zh-CN"/>
        </w:rPr>
        <w:t>强化结果验证，</w:t>
      </w:r>
      <w:r>
        <w:rPr>
          <w:rFonts w:hint="eastAsia" w:cs="仿宋_GB2312"/>
          <w:color w:val="auto"/>
          <w:sz w:val="32"/>
          <w:szCs w:val="32"/>
          <w:lang w:val="en-US" w:eastAsia="zh-CN" w:bidi="zh-CN"/>
        </w:rPr>
        <w:t>开展</w:t>
      </w:r>
      <w:r>
        <w:rPr>
          <w:rFonts w:hint="eastAsia" w:ascii="仿宋_GB2312" w:hAnsi="仿宋_GB2312" w:eastAsia="仿宋_GB2312" w:cs="仿宋_GB2312"/>
          <w:color w:val="auto"/>
          <w:sz w:val="32"/>
          <w:szCs w:val="32"/>
          <w:lang w:val="en-US" w:eastAsia="zh-CN" w:bidi="zh-CN"/>
        </w:rPr>
        <w:t>快检</w:t>
      </w:r>
      <w:r>
        <w:rPr>
          <w:rFonts w:hint="eastAsia" w:cs="仿宋_GB2312"/>
          <w:color w:val="auto"/>
          <w:sz w:val="32"/>
          <w:szCs w:val="32"/>
          <w:lang w:val="en-US" w:eastAsia="zh-CN" w:bidi="zh-CN"/>
        </w:rPr>
        <w:t>评价</w:t>
      </w:r>
      <w:r>
        <w:rPr>
          <w:rFonts w:hint="eastAsia" w:ascii="仿宋_GB2312" w:hAnsi="仿宋_GB2312" w:eastAsia="仿宋_GB2312" w:cs="仿宋_GB2312"/>
          <w:color w:val="auto"/>
          <w:sz w:val="32"/>
          <w:szCs w:val="32"/>
          <w:lang w:val="en-US" w:eastAsia="zh-CN" w:bidi="zh-CN"/>
        </w:rPr>
        <w:t>，</w:t>
      </w:r>
      <w:r>
        <w:rPr>
          <w:rFonts w:hint="eastAsia" w:cs="仿宋_GB2312"/>
          <w:color w:val="auto"/>
          <w:sz w:val="32"/>
          <w:szCs w:val="32"/>
          <w:lang w:val="zh-CN" w:eastAsia="zh-CN" w:bidi="zh-CN"/>
        </w:rPr>
        <w:t>规范快检流程</w:t>
      </w:r>
      <w:r>
        <w:rPr>
          <w:rFonts w:hint="eastAsia" w:ascii="仿宋_GB2312" w:hAnsi="仿宋_GB2312" w:eastAsia="仿宋_GB2312" w:cs="仿宋_GB2312"/>
          <w:color w:val="auto"/>
          <w:sz w:val="32"/>
          <w:szCs w:val="32"/>
          <w:lang w:val="zh-CN" w:eastAsia="zh-CN" w:bidi="zh-CN"/>
        </w:rPr>
        <w:t>，实现</w:t>
      </w:r>
      <w:r>
        <w:rPr>
          <w:rFonts w:hint="eastAsia" w:cs="仿宋_GB2312"/>
          <w:b w:val="0"/>
          <w:bCs w:val="0"/>
          <w:color w:val="auto"/>
          <w:sz w:val="32"/>
          <w:szCs w:val="32"/>
          <w:lang w:val="en-US" w:eastAsia="zh-CN" w:bidi="zh-CN"/>
        </w:rPr>
        <w:t>农批市场、农贸市场</w:t>
      </w:r>
      <w:r>
        <w:rPr>
          <w:rFonts w:hint="eastAsia" w:ascii="仿宋_GB2312" w:hAnsi="仿宋_GB2312" w:eastAsia="仿宋_GB2312" w:cs="仿宋_GB2312"/>
          <w:b w:val="0"/>
          <w:bCs w:val="0"/>
          <w:color w:val="auto"/>
          <w:sz w:val="32"/>
          <w:szCs w:val="32"/>
          <w:lang w:val="en-US" w:eastAsia="zh-CN" w:bidi="zh-CN"/>
        </w:rPr>
        <w:t>开办者</w:t>
      </w:r>
      <w:r>
        <w:rPr>
          <w:rFonts w:hint="eastAsia" w:cs="仿宋_GB2312"/>
          <w:b w:val="0"/>
          <w:bCs w:val="0"/>
          <w:color w:val="auto"/>
          <w:sz w:val="32"/>
          <w:szCs w:val="32"/>
          <w:lang w:val="en-US" w:eastAsia="zh-CN" w:bidi="zh-CN"/>
        </w:rPr>
        <w:t>等单位</w:t>
      </w:r>
      <w:r>
        <w:rPr>
          <w:rFonts w:hint="eastAsia" w:ascii="仿宋_GB2312" w:hAnsi="仿宋_GB2312" w:eastAsia="仿宋_GB2312" w:cs="仿宋_GB2312"/>
          <w:color w:val="auto"/>
          <w:sz w:val="32"/>
          <w:szCs w:val="32"/>
          <w:lang w:val="zh-CN" w:eastAsia="zh-CN" w:bidi="zh-CN"/>
        </w:rPr>
        <w:t>快检能力跃升</w:t>
      </w:r>
      <w:r>
        <w:rPr>
          <w:rFonts w:hint="eastAsia" w:ascii="仿宋_GB2312" w:hAnsi="仿宋_GB2312" w:eastAsia="仿宋_GB2312" w:cs="仿宋_GB2312"/>
          <w:color w:val="auto"/>
          <w:sz w:val="32"/>
          <w:szCs w:val="32"/>
          <w:lang w:val="en-US" w:eastAsia="zh-CN" w:bidi="zh-CN"/>
        </w:rPr>
        <w:t>。</w:t>
      </w:r>
    </w:p>
    <w:p>
      <w:pPr>
        <w:pStyle w:val="9"/>
        <w:keepNext w:val="0"/>
        <w:keepLines w:val="0"/>
        <w:pageBreakBefore w:val="0"/>
        <w:widowControl w:val="0"/>
        <w:kinsoku/>
        <w:wordWrap/>
        <w:overflowPunct/>
        <w:topLinePunct w:val="0"/>
        <w:autoSpaceDE w:val="0"/>
        <w:autoSpaceDN w:val="0"/>
        <w:bidi w:val="0"/>
        <w:adjustRightInd/>
        <w:snapToGrid/>
        <w:spacing w:after="0" w:line="580" w:lineRule="exact"/>
        <w:ind w:left="0" w:leftChars="0" w:firstLine="640" w:firstLineChars="0"/>
        <w:textAlignment w:val="auto"/>
        <w:rPr>
          <w:rFonts w:hint="eastAsia" w:ascii="仿宋_GB2312" w:hAnsi="仿宋_GB2312" w:eastAsia="仿宋_GB2312" w:cs="仿宋_GB2312"/>
          <w:b w:val="0"/>
          <w:bCs w:val="0"/>
          <w:color w:val="auto"/>
          <w:sz w:val="32"/>
          <w:szCs w:val="32"/>
          <w:lang w:val="en-US" w:eastAsia="zh-CN" w:bidi="zh-CN"/>
        </w:rPr>
      </w:pPr>
      <w:r>
        <w:rPr>
          <w:rFonts w:hint="eastAsia" w:ascii="仿宋_GB2312" w:hAnsi="仿宋_GB2312" w:eastAsia="仿宋_GB2312" w:cs="仿宋_GB2312"/>
          <w:b/>
          <w:bCs/>
          <w:color w:val="auto"/>
          <w:sz w:val="32"/>
          <w:szCs w:val="32"/>
          <w:lang w:val="en-US" w:eastAsia="zh-CN" w:bidi="zh-CN"/>
        </w:rPr>
        <w:t>1.快检项目动态调整机制。</w:t>
      </w:r>
      <w:r>
        <w:rPr>
          <w:rFonts w:hint="eastAsia" w:cs="仿宋_GB2312"/>
          <w:b/>
          <w:bCs/>
          <w:color w:val="auto"/>
          <w:sz w:val="32"/>
          <w:szCs w:val="32"/>
          <w:lang w:val="en-US" w:eastAsia="zh-CN" w:bidi="zh-CN"/>
        </w:rPr>
        <w:t>一是定年度黑白名单。</w:t>
      </w:r>
      <w:r>
        <w:rPr>
          <w:rFonts w:hint="eastAsia" w:ascii="仿宋_GB2312" w:hAnsi="仿宋_GB2312" w:eastAsia="仿宋_GB2312" w:cs="仿宋_GB2312"/>
          <w:color w:val="auto"/>
          <w:sz w:val="32"/>
          <w:szCs w:val="32"/>
          <w:lang w:val="en-US" w:eastAsia="zh-CN" w:bidi="zh-CN"/>
        </w:rPr>
        <w:t>以风险隐患较大、社会关注度较高、消费量较大的食品为重点品种，以检出频次较高的不合格项目为重点项目，</w:t>
      </w:r>
      <w:r>
        <w:rPr>
          <w:rFonts w:hint="eastAsia" w:cs="仿宋_GB2312"/>
          <w:color w:val="auto"/>
          <w:sz w:val="32"/>
          <w:szCs w:val="32"/>
          <w:lang w:val="en-US" w:eastAsia="zh-CN" w:bidi="zh-CN"/>
        </w:rPr>
        <w:t>综合快检方法科学性和准确性等因素，合理确定</w:t>
      </w:r>
      <w:r>
        <w:rPr>
          <w:rFonts w:hint="eastAsia" w:ascii="仿宋_GB2312" w:hAnsi="仿宋_GB2312" w:eastAsia="仿宋_GB2312" w:cs="仿宋_GB2312"/>
          <w:color w:val="auto"/>
          <w:sz w:val="32"/>
          <w:szCs w:val="32"/>
          <w:lang w:val="en-US" w:eastAsia="zh-CN" w:bidi="zh-CN"/>
        </w:rPr>
        <w:t>实施快检的重点食品品种与重点检测项目，</w:t>
      </w:r>
      <w:r>
        <w:rPr>
          <w:rFonts w:hint="eastAsia" w:cs="仿宋_GB2312"/>
          <w:color w:val="auto"/>
          <w:sz w:val="32"/>
          <w:szCs w:val="32"/>
          <w:lang w:val="en-US" w:eastAsia="zh-CN" w:bidi="zh-CN"/>
        </w:rPr>
        <w:t>每年度制定发布</w:t>
      </w:r>
      <w:r>
        <w:rPr>
          <w:rFonts w:hint="eastAsia" w:ascii="仿宋_GB2312" w:hAnsi="仿宋_GB2312" w:eastAsia="仿宋_GB2312" w:cs="仿宋_GB2312"/>
          <w:color w:val="auto"/>
          <w:sz w:val="32"/>
          <w:szCs w:val="32"/>
          <w:lang w:val="en-US" w:eastAsia="zh-CN" w:bidi="zh-CN"/>
        </w:rPr>
        <w:t>《浙江省</w:t>
      </w:r>
      <w:r>
        <w:rPr>
          <w:rFonts w:hint="eastAsia" w:cs="仿宋_GB2312"/>
          <w:color w:val="auto"/>
          <w:sz w:val="32"/>
          <w:szCs w:val="32"/>
          <w:lang w:val="en-US" w:eastAsia="zh-CN" w:bidi="zh-CN"/>
        </w:rPr>
        <w:t>食品</w:t>
      </w:r>
      <w:r>
        <w:rPr>
          <w:rFonts w:hint="eastAsia" w:ascii="仿宋_GB2312" w:hAnsi="仿宋_GB2312" w:eastAsia="仿宋_GB2312" w:cs="仿宋_GB2312"/>
          <w:color w:val="auto"/>
          <w:sz w:val="32"/>
          <w:szCs w:val="32"/>
          <w:lang w:val="en-US" w:eastAsia="zh-CN" w:bidi="zh-CN"/>
        </w:rPr>
        <w:t>快检黑白</w:t>
      </w:r>
      <w:r>
        <w:rPr>
          <w:rFonts w:hint="eastAsia" w:cs="仿宋_GB2312"/>
          <w:color w:val="auto"/>
          <w:sz w:val="32"/>
          <w:szCs w:val="32"/>
          <w:lang w:val="en-US" w:eastAsia="zh-CN" w:bidi="zh-CN"/>
        </w:rPr>
        <w:t>名</w:t>
      </w:r>
      <w:r>
        <w:rPr>
          <w:rFonts w:hint="eastAsia" w:ascii="仿宋_GB2312" w:hAnsi="仿宋_GB2312" w:eastAsia="仿宋_GB2312" w:cs="仿宋_GB2312"/>
          <w:color w:val="auto"/>
          <w:sz w:val="32"/>
          <w:szCs w:val="32"/>
          <w:lang w:val="en-US" w:eastAsia="zh-CN" w:bidi="zh-CN"/>
        </w:rPr>
        <w:t>单》。</w:t>
      </w:r>
      <w:r>
        <w:rPr>
          <w:rFonts w:hint="eastAsia" w:cs="仿宋_GB2312"/>
          <w:b/>
          <w:bCs/>
          <w:color w:val="auto"/>
          <w:sz w:val="32"/>
          <w:szCs w:val="32"/>
          <w:lang w:val="en-US" w:eastAsia="zh-CN" w:bidi="zh-CN"/>
        </w:rPr>
        <w:t>二是排季度快检重点。</w:t>
      </w:r>
      <w:r>
        <w:rPr>
          <w:rFonts w:hint="eastAsia" w:ascii="仿宋_GB2312" w:hAnsi="仿宋_GB2312" w:eastAsia="仿宋_GB2312" w:cs="仿宋_GB2312"/>
          <w:color w:val="auto"/>
          <w:sz w:val="32"/>
          <w:szCs w:val="32"/>
          <w:lang w:val="en-US" w:eastAsia="zh-CN" w:bidi="zh-CN"/>
        </w:rPr>
        <w:t>综合考量</w:t>
      </w:r>
      <w:r>
        <w:rPr>
          <w:rFonts w:hint="eastAsia" w:cs="仿宋_GB2312"/>
          <w:color w:val="auto"/>
          <w:sz w:val="32"/>
          <w:szCs w:val="32"/>
          <w:lang w:val="en-US" w:eastAsia="zh-CN" w:bidi="zh-CN"/>
        </w:rPr>
        <w:t>监督抽检、</w:t>
      </w:r>
      <w:r>
        <w:rPr>
          <w:rFonts w:hint="eastAsia" w:ascii="仿宋_GB2312" w:hAnsi="仿宋_GB2312" w:eastAsia="仿宋_GB2312" w:cs="仿宋_GB2312"/>
          <w:color w:val="auto"/>
          <w:sz w:val="32"/>
          <w:szCs w:val="32"/>
          <w:lang w:val="en-US" w:eastAsia="zh-CN" w:bidi="zh-CN"/>
        </w:rPr>
        <w:t>风险监测</w:t>
      </w:r>
      <w:r>
        <w:rPr>
          <w:rFonts w:hint="eastAsia" w:cs="仿宋_GB2312"/>
          <w:color w:val="auto"/>
          <w:sz w:val="32"/>
          <w:szCs w:val="32"/>
          <w:lang w:val="en-US" w:eastAsia="zh-CN" w:bidi="zh-CN"/>
        </w:rPr>
        <w:t>和</w:t>
      </w:r>
      <w:r>
        <w:rPr>
          <w:rFonts w:hint="eastAsia" w:ascii="仿宋_GB2312" w:hAnsi="仿宋_GB2312" w:eastAsia="仿宋_GB2312" w:cs="仿宋_GB2312"/>
          <w:color w:val="auto"/>
          <w:sz w:val="32"/>
          <w:szCs w:val="32"/>
          <w:lang w:val="en-US" w:eastAsia="zh-CN" w:bidi="zh-CN"/>
        </w:rPr>
        <w:t>百姓点检等工作反映出的风险因素，</w:t>
      </w:r>
      <w:r>
        <w:rPr>
          <w:rFonts w:hint="eastAsia" w:cs="仿宋_GB2312"/>
          <w:color w:val="auto"/>
          <w:sz w:val="32"/>
          <w:szCs w:val="32"/>
          <w:lang w:val="en-US" w:eastAsia="zh-CN" w:bidi="zh-CN"/>
        </w:rPr>
        <w:t>排定每季度</w:t>
      </w:r>
      <w:r>
        <w:rPr>
          <w:rFonts w:hint="eastAsia" w:ascii="仿宋_GB2312" w:hAnsi="仿宋_GB2312" w:eastAsia="仿宋_GB2312" w:cs="仿宋_GB2312"/>
          <w:color w:val="auto"/>
          <w:sz w:val="32"/>
          <w:szCs w:val="32"/>
          <w:lang w:val="en-US" w:eastAsia="zh-CN" w:bidi="zh-CN"/>
        </w:rPr>
        <w:t>快检的重点食品品种</w:t>
      </w:r>
      <w:r>
        <w:rPr>
          <w:rFonts w:hint="eastAsia" w:cs="仿宋_GB2312"/>
          <w:color w:val="auto"/>
          <w:sz w:val="32"/>
          <w:szCs w:val="32"/>
          <w:lang w:val="en-US" w:eastAsia="zh-CN" w:bidi="zh-CN"/>
        </w:rPr>
        <w:t>和</w:t>
      </w:r>
      <w:r>
        <w:rPr>
          <w:rFonts w:hint="eastAsia" w:ascii="仿宋_GB2312" w:hAnsi="仿宋_GB2312" w:eastAsia="仿宋_GB2312" w:cs="仿宋_GB2312"/>
          <w:color w:val="auto"/>
          <w:sz w:val="32"/>
          <w:szCs w:val="32"/>
          <w:lang w:val="en-US" w:eastAsia="zh-CN" w:bidi="zh-CN"/>
        </w:rPr>
        <w:t>检测项目，</w:t>
      </w:r>
      <w:r>
        <w:rPr>
          <w:rFonts w:hint="eastAsia" w:cs="仿宋_GB2312"/>
          <w:color w:val="auto"/>
          <w:sz w:val="32"/>
          <w:szCs w:val="32"/>
          <w:lang w:val="en-US" w:eastAsia="zh-CN" w:bidi="zh-CN"/>
        </w:rPr>
        <w:t>提高</w:t>
      </w:r>
      <w:r>
        <w:rPr>
          <w:rFonts w:hint="eastAsia" w:ascii="仿宋_GB2312" w:hAnsi="仿宋_GB2312" w:eastAsia="仿宋_GB2312" w:cs="仿宋_GB2312"/>
          <w:color w:val="auto"/>
          <w:sz w:val="32"/>
          <w:szCs w:val="32"/>
          <w:lang w:val="en-US" w:eastAsia="zh-CN" w:bidi="zh-CN"/>
        </w:rPr>
        <w:t>快检</w:t>
      </w:r>
      <w:r>
        <w:rPr>
          <w:rFonts w:hint="eastAsia" w:cs="仿宋_GB2312"/>
          <w:color w:val="auto"/>
          <w:sz w:val="32"/>
          <w:szCs w:val="32"/>
          <w:lang w:val="en-US" w:eastAsia="zh-CN" w:bidi="zh-CN"/>
        </w:rPr>
        <w:t>靶向性。</w:t>
      </w:r>
      <w:r>
        <w:rPr>
          <w:rFonts w:hint="eastAsia" w:cs="仿宋_GB2312"/>
          <w:b/>
          <w:bCs/>
          <w:color w:val="auto"/>
          <w:sz w:val="32"/>
          <w:szCs w:val="32"/>
          <w:lang w:val="en-US" w:eastAsia="zh-CN" w:bidi="zh-CN"/>
        </w:rPr>
        <w:t>三是调动态快检计划。</w:t>
      </w:r>
      <w:r>
        <w:rPr>
          <w:rFonts w:hint="eastAsia" w:cs="仿宋_GB2312"/>
          <w:color w:val="auto"/>
          <w:sz w:val="32"/>
          <w:szCs w:val="32"/>
          <w:lang w:val="en-US" w:eastAsia="zh-CN" w:bidi="zh-CN"/>
        </w:rPr>
        <w:t>结合食品季节性特点、</w:t>
      </w:r>
      <w:r>
        <w:rPr>
          <w:rFonts w:hint="eastAsia" w:ascii="仿宋_GB2312" w:hAnsi="仿宋_GB2312" w:eastAsia="仿宋_GB2312" w:cs="仿宋_GB2312"/>
          <w:color w:val="auto"/>
          <w:sz w:val="32"/>
          <w:szCs w:val="32"/>
          <w:lang w:val="en-US" w:eastAsia="zh-CN" w:bidi="zh-CN"/>
        </w:rPr>
        <w:t>食品快检</w:t>
      </w:r>
      <w:r>
        <w:rPr>
          <w:rFonts w:hint="eastAsia" w:cs="仿宋_GB2312"/>
          <w:color w:val="auto"/>
          <w:sz w:val="32"/>
          <w:szCs w:val="32"/>
          <w:lang w:val="en-US" w:eastAsia="zh-CN" w:bidi="zh-CN"/>
        </w:rPr>
        <w:t>和</w:t>
      </w:r>
      <w:r>
        <w:rPr>
          <w:rFonts w:hint="eastAsia" w:ascii="仿宋_GB2312" w:hAnsi="仿宋_GB2312" w:eastAsia="仿宋_GB2312" w:cs="仿宋_GB2312"/>
          <w:color w:val="auto"/>
          <w:sz w:val="32"/>
          <w:szCs w:val="32"/>
          <w:lang w:val="en-US" w:eastAsia="zh-CN" w:bidi="zh-CN"/>
        </w:rPr>
        <w:t>负面舆情等</w:t>
      </w:r>
      <w:r>
        <w:rPr>
          <w:rFonts w:hint="eastAsia" w:cs="仿宋_GB2312"/>
          <w:color w:val="auto"/>
          <w:sz w:val="32"/>
          <w:szCs w:val="32"/>
          <w:lang w:val="en-US" w:eastAsia="zh-CN" w:bidi="zh-CN"/>
        </w:rPr>
        <w:t>情况，</w:t>
      </w:r>
      <w:r>
        <w:rPr>
          <w:rFonts w:hint="eastAsia" w:ascii="仿宋_GB2312" w:hAnsi="仿宋_GB2312" w:eastAsia="仿宋_GB2312" w:cs="仿宋_GB2312"/>
          <w:color w:val="auto"/>
          <w:sz w:val="32"/>
          <w:szCs w:val="32"/>
          <w:lang w:val="en-US" w:eastAsia="zh-CN" w:bidi="zh-CN"/>
        </w:rPr>
        <w:t>动态设定</w:t>
      </w:r>
      <w:r>
        <w:rPr>
          <w:rFonts w:hint="eastAsia" w:cs="仿宋_GB2312"/>
          <w:color w:val="auto"/>
          <w:sz w:val="32"/>
          <w:szCs w:val="32"/>
          <w:lang w:val="en-US" w:eastAsia="zh-CN" w:bidi="zh-CN"/>
        </w:rPr>
        <w:t>和</w:t>
      </w:r>
      <w:r>
        <w:rPr>
          <w:rFonts w:hint="eastAsia" w:ascii="仿宋_GB2312" w:hAnsi="仿宋_GB2312" w:eastAsia="仿宋_GB2312" w:cs="仿宋_GB2312"/>
          <w:color w:val="auto"/>
          <w:sz w:val="32"/>
          <w:szCs w:val="32"/>
          <w:lang w:val="en-US" w:eastAsia="zh-CN" w:bidi="zh-CN"/>
        </w:rPr>
        <w:t>有序调整</w:t>
      </w:r>
      <w:r>
        <w:rPr>
          <w:rFonts w:hint="eastAsia" w:cs="仿宋_GB2312"/>
          <w:color w:val="auto"/>
          <w:sz w:val="32"/>
          <w:szCs w:val="32"/>
          <w:lang w:val="en-US" w:eastAsia="zh-CN" w:bidi="zh-CN"/>
        </w:rPr>
        <w:t>食品快检计划，指导</w:t>
      </w:r>
      <w:r>
        <w:rPr>
          <w:rFonts w:hint="eastAsia" w:cs="仿宋_GB2312"/>
          <w:b w:val="0"/>
          <w:bCs w:val="0"/>
          <w:color w:val="auto"/>
          <w:sz w:val="32"/>
          <w:szCs w:val="32"/>
          <w:lang w:val="en-US" w:eastAsia="zh-CN" w:bidi="zh-CN"/>
        </w:rPr>
        <w:t>农批市场、农贸市场</w:t>
      </w:r>
      <w:r>
        <w:rPr>
          <w:rFonts w:hint="eastAsia" w:ascii="仿宋_GB2312" w:hAnsi="仿宋_GB2312" w:eastAsia="仿宋_GB2312" w:cs="仿宋_GB2312"/>
          <w:b w:val="0"/>
          <w:bCs w:val="0"/>
          <w:color w:val="auto"/>
          <w:sz w:val="32"/>
          <w:szCs w:val="32"/>
          <w:lang w:val="en-US" w:eastAsia="zh-CN" w:bidi="zh-CN"/>
        </w:rPr>
        <w:t>开办者</w:t>
      </w:r>
      <w:r>
        <w:rPr>
          <w:rFonts w:hint="eastAsia" w:cs="仿宋_GB2312"/>
          <w:b w:val="0"/>
          <w:bCs w:val="0"/>
          <w:color w:val="auto"/>
          <w:sz w:val="32"/>
          <w:szCs w:val="32"/>
          <w:lang w:val="en-US" w:eastAsia="zh-CN" w:bidi="zh-CN"/>
        </w:rPr>
        <w:t>等单位实时调整快检工作。</w:t>
      </w:r>
    </w:p>
    <w:p>
      <w:pPr>
        <w:pStyle w:val="9"/>
        <w:keepNext w:val="0"/>
        <w:keepLines w:val="0"/>
        <w:pageBreakBefore w:val="0"/>
        <w:widowControl w:val="0"/>
        <w:kinsoku/>
        <w:wordWrap/>
        <w:overflowPunct/>
        <w:topLinePunct w:val="0"/>
        <w:autoSpaceDE w:val="0"/>
        <w:autoSpaceDN w:val="0"/>
        <w:bidi w:val="0"/>
        <w:adjustRightInd/>
        <w:snapToGrid/>
        <w:spacing w:after="0" w:line="580" w:lineRule="exact"/>
        <w:ind w:left="0" w:leftChars="0" w:firstLine="640" w:firstLineChars="0"/>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bidi="zh-CN"/>
        </w:rPr>
      </w:pPr>
      <w:r>
        <w:rPr>
          <w:rFonts w:hint="eastAsia" w:ascii="仿宋_GB2312" w:hAnsi="仿宋_GB2312" w:eastAsia="仿宋_GB2312" w:cs="仿宋_GB2312"/>
          <w:b/>
          <w:bCs/>
          <w:color w:val="auto"/>
          <w:sz w:val="32"/>
          <w:szCs w:val="32"/>
          <w:lang w:val="en-US" w:eastAsia="zh-CN" w:bidi="zh-CN"/>
        </w:rPr>
        <w:t>2.快检能力持续提升机制。一是提档升级快检设备。</w:t>
      </w:r>
      <w:r>
        <w:rPr>
          <w:rFonts w:hint="eastAsia" w:ascii="仿宋_GB2312" w:hAnsi="仿宋_GB2312" w:eastAsia="仿宋_GB2312" w:cs="仿宋_GB2312"/>
          <w:color w:val="auto"/>
          <w:sz w:val="32"/>
          <w:szCs w:val="32"/>
          <w:lang w:val="zh-CN" w:eastAsia="zh-CN" w:bidi="zh-CN"/>
        </w:rPr>
        <w:t>指导</w:t>
      </w:r>
      <w:r>
        <w:rPr>
          <w:rFonts w:hint="eastAsia" w:cs="仿宋_GB2312"/>
          <w:b w:val="0"/>
          <w:bCs w:val="0"/>
          <w:color w:val="auto"/>
          <w:sz w:val="32"/>
          <w:szCs w:val="32"/>
          <w:lang w:val="en-US" w:eastAsia="zh-CN" w:bidi="zh-CN"/>
        </w:rPr>
        <w:t>农批市场、农贸市场</w:t>
      </w:r>
      <w:r>
        <w:rPr>
          <w:rFonts w:hint="eastAsia" w:ascii="仿宋_GB2312" w:hAnsi="仿宋_GB2312" w:eastAsia="仿宋_GB2312" w:cs="仿宋_GB2312"/>
          <w:b w:val="0"/>
          <w:bCs w:val="0"/>
          <w:color w:val="auto"/>
          <w:sz w:val="32"/>
          <w:szCs w:val="32"/>
          <w:lang w:val="en-US" w:eastAsia="zh-CN" w:bidi="zh-CN"/>
        </w:rPr>
        <w:t>开办者</w:t>
      </w:r>
      <w:r>
        <w:rPr>
          <w:rFonts w:hint="eastAsia" w:cs="仿宋_GB2312"/>
          <w:b w:val="0"/>
          <w:bCs w:val="0"/>
          <w:color w:val="auto"/>
          <w:sz w:val="32"/>
          <w:szCs w:val="32"/>
          <w:lang w:val="en-US" w:eastAsia="zh-CN" w:bidi="zh-CN"/>
        </w:rPr>
        <w:t>等单位</w:t>
      </w:r>
      <w:r>
        <w:rPr>
          <w:rFonts w:hint="eastAsia" w:ascii="仿宋_GB2312" w:hAnsi="仿宋_GB2312" w:eastAsia="仿宋_GB2312" w:cs="仿宋_GB2312"/>
          <w:color w:val="auto"/>
          <w:sz w:val="32"/>
          <w:szCs w:val="32"/>
          <w:lang w:val="zh-CN" w:eastAsia="zh-CN" w:bidi="zh-CN"/>
        </w:rPr>
        <w:t>合理布局检测室样品登记、前处理、保存、检测和存档等区域，配齐配强食品安全快检设备、辅助设备和检测试剂等设备设施（《检测室设备设施配置参考清单》见附件</w:t>
      </w:r>
      <w:r>
        <w:rPr>
          <w:rFonts w:hint="eastAsia" w:cs="仿宋_GB2312"/>
          <w:color w:val="auto"/>
          <w:sz w:val="32"/>
          <w:szCs w:val="32"/>
          <w:lang w:val="en-US" w:eastAsia="zh-CN" w:bidi="zh-CN"/>
        </w:rPr>
        <w:t>3</w:t>
      </w:r>
      <w:r>
        <w:rPr>
          <w:rFonts w:hint="eastAsia" w:ascii="仿宋_GB2312" w:hAnsi="仿宋_GB2312" w:eastAsia="仿宋_GB2312" w:cs="仿宋_GB2312"/>
          <w:color w:val="auto"/>
          <w:sz w:val="32"/>
          <w:szCs w:val="32"/>
          <w:lang w:val="zh-CN" w:eastAsia="zh-CN" w:bidi="zh-CN"/>
        </w:rPr>
        <w:t>），切实</w:t>
      </w:r>
      <w:r>
        <w:rPr>
          <w:rFonts w:hint="eastAsia" w:ascii="仿宋_GB2312" w:hAnsi="仿宋_GB2312" w:eastAsia="仿宋_GB2312" w:cs="仿宋_GB2312"/>
          <w:color w:val="auto"/>
          <w:sz w:val="32"/>
          <w:szCs w:val="32"/>
          <w:lang w:val="en-US" w:eastAsia="zh-CN"/>
        </w:rPr>
        <w:t>保障食品快检有效开展。</w:t>
      </w:r>
      <w:r>
        <w:rPr>
          <w:rFonts w:hint="eastAsia" w:ascii="仿宋_GB2312" w:hAnsi="仿宋_GB2312" w:eastAsia="仿宋_GB2312" w:cs="仿宋_GB2312"/>
          <w:color w:val="auto"/>
          <w:sz w:val="32"/>
          <w:szCs w:val="32"/>
          <w:lang w:val="zh-CN" w:eastAsia="zh-CN" w:bidi="zh-CN"/>
        </w:rPr>
        <w:t>鼓励</w:t>
      </w:r>
      <w:r>
        <w:rPr>
          <w:rFonts w:hint="eastAsia" w:cs="仿宋_GB2312"/>
          <w:b w:val="0"/>
          <w:bCs w:val="0"/>
          <w:color w:val="auto"/>
          <w:sz w:val="32"/>
          <w:szCs w:val="32"/>
          <w:lang w:val="en-US" w:eastAsia="zh-CN" w:bidi="zh-CN"/>
        </w:rPr>
        <w:t>农批市场、农贸市场</w:t>
      </w:r>
      <w:r>
        <w:rPr>
          <w:rFonts w:hint="eastAsia" w:ascii="仿宋_GB2312" w:hAnsi="仿宋_GB2312" w:eastAsia="仿宋_GB2312" w:cs="仿宋_GB2312"/>
          <w:b w:val="0"/>
          <w:bCs w:val="0"/>
          <w:color w:val="auto"/>
          <w:sz w:val="32"/>
          <w:szCs w:val="32"/>
          <w:lang w:val="en-US" w:eastAsia="zh-CN" w:bidi="zh-CN"/>
        </w:rPr>
        <w:t>开办者</w:t>
      </w:r>
      <w:r>
        <w:rPr>
          <w:rFonts w:hint="eastAsia" w:cs="仿宋_GB2312"/>
          <w:b w:val="0"/>
          <w:bCs w:val="0"/>
          <w:color w:val="auto"/>
          <w:sz w:val="32"/>
          <w:szCs w:val="32"/>
          <w:lang w:val="en-US" w:eastAsia="zh-CN" w:bidi="zh-CN"/>
        </w:rPr>
        <w:t>等单位</w:t>
      </w:r>
      <w:r>
        <w:rPr>
          <w:rFonts w:hint="eastAsia" w:ascii="仿宋_GB2312" w:hAnsi="仿宋_GB2312" w:eastAsia="仿宋_GB2312" w:cs="仿宋_GB2312"/>
          <w:color w:val="auto"/>
          <w:sz w:val="32"/>
          <w:szCs w:val="32"/>
          <w:lang w:val="en-US" w:eastAsia="zh-CN" w:bidi="zh-CN"/>
        </w:rPr>
        <w:t>引进先进、可靠的具备自动上传数据功能快检仪器设备，提高检测的精准性、靶向性和高效性。</w:t>
      </w:r>
      <w:r>
        <w:rPr>
          <w:rFonts w:hint="eastAsia" w:ascii="仿宋_GB2312" w:hAnsi="仿宋_GB2312" w:eastAsia="仿宋_GB2312" w:cs="仿宋_GB2312"/>
          <w:b/>
          <w:bCs/>
          <w:color w:val="auto"/>
          <w:sz w:val="32"/>
          <w:szCs w:val="32"/>
          <w:lang w:val="en-US" w:eastAsia="zh-CN" w:bidi="zh-CN"/>
        </w:rPr>
        <w:t>二是提高快检人员操作水平。</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bidi="zh-CN"/>
        </w:rPr>
        <w:t>食品快检操作人员应经过食品检验检测专业培训，熟悉相关法律法规、技术标准，掌握食品快检操作规范、质量管理等知识和技能。属地市场监管部门对食品快检操作人员的专业培训情况进行检查。</w:t>
      </w:r>
    </w:p>
    <w:p>
      <w:pPr>
        <w:pStyle w:val="9"/>
        <w:keepNext w:val="0"/>
        <w:keepLines w:val="0"/>
        <w:pageBreakBefore w:val="0"/>
        <w:widowControl w:val="0"/>
        <w:kinsoku/>
        <w:wordWrap/>
        <w:overflowPunct/>
        <w:topLinePunct w:val="0"/>
        <w:autoSpaceDE w:val="0"/>
        <w:autoSpaceDN w:val="0"/>
        <w:bidi w:val="0"/>
        <w:adjustRightInd/>
        <w:snapToGrid/>
        <w:spacing w:after="0" w:line="580" w:lineRule="exact"/>
        <w:ind w:left="0" w:leftChars="0" w:firstLine="640" w:firstLineChars="0"/>
        <w:textAlignment w:val="auto"/>
        <w:rPr>
          <w:rFonts w:hint="eastAsia" w:ascii="仿宋_GB2312" w:hAnsi="仿宋_GB2312" w:eastAsia="仿宋_GB2312" w:cs="仿宋_GB2312"/>
          <w:color w:val="auto"/>
          <w:sz w:val="32"/>
          <w:szCs w:val="32"/>
          <w:lang w:val="en-US" w:eastAsia="zh-CN" w:bidi="zh-CN"/>
        </w:rPr>
      </w:pPr>
      <w:r>
        <w:rPr>
          <w:rFonts w:hint="eastAsia" w:ascii="仿宋_GB2312" w:hAnsi="仿宋_GB2312" w:eastAsia="仿宋_GB2312" w:cs="仿宋_GB2312"/>
          <w:b/>
          <w:bCs/>
          <w:color w:val="auto"/>
          <w:sz w:val="32"/>
          <w:szCs w:val="32"/>
          <w:lang w:val="en-US" w:eastAsia="zh-CN" w:bidi="zh-CN"/>
        </w:rPr>
        <w:t>3.快检结果验证机制。</w:t>
      </w:r>
      <w:r>
        <w:rPr>
          <w:rFonts w:hint="eastAsia" w:ascii="仿宋_GB2312" w:hAnsi="仿宋_GB2312" w:eastAsia="仿宋_GB2312" w:cs="仿宋_GB2312"/>
          <w:color w:val="auto"/>
          <w:sz w:val="32"/>
          <w:szCs w:val="32"/>
          <w:lang w:val="en-US" w:eastAsia="zh-CN" w:bidi="zh-CN"/>
        </w:rPr>
        <w:t>按照《食品快速检测结果验证规范》（见附件</w:t>
      </w:r>
      <w:r>
        <w:rPr>
          <w:rFonts w:hint="eastAsia" w:cs="仿宋_GB2312"/>
          <w:color w:val="auto"/>
          <w:sz w:val="32"/>
          <w:szCs w:val="32"/>
          <w:lang w:val="en-US" w:eastAsia="zh-CN" w:bidi="zh-CN"/>
        </w:rPr>
        <w:t>4</w:t>
      </w:r>
      <w:r>
        <w:rPr>
          <w:rFonts w:hint="eastAsia" w:ascii="仿宋_GB2312" w:hAnsi="仿宋_GB2312" w:eastAsia="仿宋_GB2312" w:cs="仿宋_GB2312"/>
          <w:color w:val="auto"/>
          <w:sz w:val="32"/>
          <w:szCs w:val="32"/>
          <w:lang w:val="en-US" w:eastAsia="zh-CN" w:bidi="zh-CN"/>
        </w:rPr>
        <w:t>）要求，</w:t>
      </w:r>
      <w:r>
        <w:rPr>
          <w:rFonts w:hint="eastAsia" w:ascii="仿宋_GB2312" w:hAnsi="仿宋_GB2312" w:eastAsia="仿宋_GB2312" w:cs="仿宋_GB2312"/>
          <w:color w:val="auto"/>
          <w:sz w:val="32"/>
          <w:szCs w:val="32"/>
          <w:lang w:eastAsia="zh-CN" w:bidi="zh-CN"/>
        </w:rPr>
        <w:t>由</w:t>
      </w:r>
      <w:r>
        <w:rPr>
          <w:rFonts w:hint="eastAsia" w:ascii="仿宋_GB2312" w:hAnsi="仿宋_GB2312" w:eastAsia="仿宋_GB2312" w:cs="仿宋_GB2312"/>
          <w:color w:val="auto"/>
          <w:sz w:val="32"/>
          <w:szCs w:val="32"/>
          <w:lang w:val="en-US" w:eastAsia="zh-CN" w:bidi="zh-CN"/>
        </w:rPr>
        <w:t>省市场监管局组织对</w:t>
      </w:r>
      <w:r>
        <w:rPr>
          <w:rFonts w:hint="eastAsia" w:cs="仿宋_GB2312"/>
          <w:color w:val="auto"/>
          <w:sz w:val="32"/>
          <w:szCs w:val="32"/>
          <w:lang w:val="en-US" w:eastAsia="zh-CN" w:bidi="zh-CN"/>
        </w:rPr>
        <w:t>市场监管部门自建或委托的第三方机构</w:t>
      </w:r>
      <w:r>
        <w:rPr>
          <w:rFonts w:hint="eastAsia" w:ascii="仿宋_GB2312" w:hAnsi="仿宋_GB2312" w:eastAsia="仿宋_GB2312" w:cs="仿宋_GB2312"/>
          <w:color w:val="auto"/>
          <w:sz w:val="32"/>
          <w:szCs w:val="32"/>
          <w:lang w:val="en-US" w:eastAsia="zh-CN" w:bidi="zh-CN"/>
        </w:rPr>
        <w:t>食品快检结果进行实验室验证，</w:t>
      </w:r>
      <w:r>
        <w:rPr>
          <w:rFonts w:hint="eastAsia" w:cs="仿宋_GB2312"/>
          <w:b w:val="0"/>
          <w:bCs w:val="0"/>
          <w:color w:val="auto"/>
          <w:sz w:val="32"/>
          <w:szCs w:val="32"/>
          <w:lang w:val="en-US" w:eastAsia="zh-CN" w:bidi="zh-CN"/>
        </w:rPr>
        <w:t>建立验证通报机制，及时通报实验室验证结论，</w:t>
      </w:r>
      <w:r>
        <w:rPr>
          <w:rFonts w:hint="eastAsia" w:ascii="仿宋_GB2312" w:hAnsi="仿宋_GB2312" w:eastAsia="仿宋_GB2312" w:cs="仿宋_GB2312"/>
          <w:color w:val="auto"/>
          <w:sz w:val="32"/>
          <w:szCs w:val="32"/>
          <w:lang w:val="en-US" w:eastAsia="zh-CN" w:bidi="zh-CN"/>
        </w:rPr>
        <w:t>做到程序规范、记录完整、数据真实、</w:t>
      </w:r>
      <w:r>
        <w:rPr>
          <w:rFonts w:hint="eastAsia" w:cs="仿宋_GB2312"/>
          <w:color w:val="auto"/>
          <w:sz w:val="32"/>
          <w:szCs w:val="32"/>
          <w:lang w:val="en-US" w:eastAsia="zh-CN" w:bidi="zh-CN"/>
        </w:rPr>
        <w:t>结果通报、</w:t>
      </w:r>
      <w:r>
        <w:rPr>
          <w:rFonts w:hint="eastAsia" w:ascii="仿宋_GB2312" w:hAnsi="仿宋_GB2312" w:eastAsia="仿宋_GB2312" w:cs="仿宋_GB2312"/>
          <w:color w:val="auto"/>
          <w:sz w:val="32"/>
          <w:szCs w:val="32"/>
          <w:lang w:val="en-US" w:eastAsia="zh-CN" w:bidi="zh-CN"/>
        </w:rPr>
        <w:t>过程可追溯。相关验证结果及时上传国家食品安全抽样检验信息系统</w:t>
      </w:r>
      <w:r>
        <w:rPr>
          <w:rFonts w:hint="eastAsia" w:ascii="仿宋_GB2312" w:hAnsi="仿宋_GB2312" w:eastAsia="仿宋_GB2312" w:cs="仿宋_GB2312"/>
          <w:color w:val="auto"/>
          <w:sz w:val="32"/>
          <w:szCs w:val="32"/>
          <w:lang w:eastAsia="zh-CN" w:bidi="zh-CN"/>
        </w:rPr>
        <w:t>，并内部进行通报</w:t>
      </w:r>
      <w:r>
        <w:rPr>
          <w:rFonts w:hint="eastAsia" w:ascii="仿宋_GB2312" w:hAnsi="仿宋_GB2312" w:eastAsia="仿宋_GB2312" w:cs="仿宋_GB2312"/>
          <w:color w:val="auto"/>
          <w:sz w:val="32"/>
          <w:szCs w:val="32"/>
          <w:lang w:val="en-US" w:eastAsia="zh-CN" w:bidi="zh-CN"/>
        </w:rPr>
        <w:t>。验证结果</w:t>
      </w:r>
      <w:r>
        <w:rPr>
          <w:rFonts w:hint="eastAsia" w:cs="仿宋_GB2312"/>
          <w:color w:val="auto"/>
          <w:sz w:val="32"/>
          <w:szCs w:val="32"/>
          <w:lang w:val="en-US" w:eastAsia="zh-CN" w:bidi="zh-CN"/>
        </w:rPr>
        <w:t>较差的，辖区市场监管部门督促其及时整改到位，确保快检能力得到有效提升。</w:t>
      </w:r>
    </w:p>
    <w:p>
      <w:pPr>
        <w:pStyle w:val="8"/>
        <w:keepNext w:val="0"/>
        <w:keepLines w:val="0"/>
        <w:pageBreakBefore w:val="0"/>
        <w:widowControl w:val="0"/>
        <w:kinsoku/>
        <w:wordWrap/>
        <w:overflowPunct/>
        <w:topLinePunct w:val="0"/>
        <w:autoSpaceDE w:val="0"/>
        <w:autoSpaceDN w:val="0"/>
        <w:bidi w:val="0"/>
        <w:adjustRightInd/>
        <w:snapToGrid/>
        <w:spacing w:after="0" w:afterLines="0" w:line="580" w:lineRule="exact"/>
        <w:ind w:left="0" w:leftChars="0" w:firstLine="641" w:firstLineChars="0"/>
        <w:textAlignment w:val="auto"/>
        <w:rPr>
          <w:rFonts w:hint="eastAsia" w:ascii="仿宋_GB2312" w:hAnsi="仿宋_GB2312" w:eastAsia="仿宋_GB2312" w:cs="仿宋_GB2312"/>
          <w:color w:val="000000" w:themeColor="text1"/>
          <w:sz w:val="32"/>
          <w:szCs w:val="32"/>
          <w:lang w:val="en-US" w:eastAsia="zh-CN" w:bidi="zh-CN"/>
          <w14:textFill>
            <w14:solidFill>
              <w14:schemeClr w14:val="tx1"/>
            </w14:solidFill>
          </w14:textFill>
        </w:rPr>
      </w:pPr>
      <w:r>
        <w:rPr>
          <w:rFonts w:hint="eastAsia" w:ascii="仿宋_GB2312" w:hAnsi="仿宋_GB2312" w:eastAsia="仿宋_GB2312" w:cs="仿宋_GB2312"/>
          <w:b/>
          <w:bCs/>
          <w:color w:val="auto"/>
          <w:sz w:val="32"/>
          <w:szCs w:val="32"/>
          <w:lang w:val="en-US" w:eastAsia="zh-CN" w:bidi="zh-CN"/>
        </w:rPr>
        <w:t>4.快检能力评价机制。</w:t>
      </w:r>
      <w:r>
        <w:rPr>
          <w:rFonts w:hint="eastAsia" w:ascii="仿宋_GB2312" w:hAnsi="仿宋_GB2312" w:eastAsia="仿宋_GB2312" w:cs="仿宋_GB2312"/>
          <w:color w:val="000000" w:themeColor="text1"/>
          <w:sz w:val="32"/>
          <w:szCs w:val="32"/>
          <w:lang w:val="en-US" w:eastAsia="zh-CN" w:bidi="zh-CN"/>
          <w14:textFill>
            <w14:solidFill>
              <w14:schemeClr w14:val="tx1"/>
            </w14:solidFill>
          </w14:textFill>
        </w:rPr>
        <w:t>围绕检测室布局、设施设备管理、快检人员管理、快检能力、快检质量控制运行等内容，</w:t>
      </w:r>
      <w:r>
        <w:rPr>
          <w:rFonts w:hint="eastAsia" w:cs="仿宋_GB2312"/>
          <w:color w:val="000000" w:themeColor="text1"/>
          <w:sz w:val="32"/>
          <w:szCs w:val="32"/>
          <w:lang w:val="en-US" w:eastAsia="zh-CN" w:bidi="zh-CN"/>
          <w14:textFill>
            <w14:solidFill>
              <w14:schemeClr w14:val="tx1"/>
            </w14:solidFill>
          </w14:textFill>
        </w:rPr>
        <w:t>引导</w:t>
      </w:r>
      <w:r>
        <w:rPr>
          <w:rFonts w:hint="eastAsia" w:ascii="仿宋_GB2312" w:hAnsi="仿宋_GB2312" w:eastAsia="仿宋_GB2312" w:cs="仿宋_GB2312"/>
          <w:color w:val="000000" w:themeColor="text1"/>
          <w:sz w:val="32"/>
          <w:szCs w:val="32"/>
          <w:lang w:val="en-US" w:eastAsia="zh-CN" w:bidi="zh-CN"/>
          <w14:textFill>
            <w14:solidFill>
              <w14:schemeClr w14:val="tx1"/>
            </w14:solidFill>
          </w14:textFill>
        </w:rPr>
        <w:t>农批市场、农贸市场开办者等单位参照《食品快检能力评价表》（见附件5）对自建快检室进行评价，对快检责任落实不到位的，建立清单式管理机制，及时整改销号。各级市场监管部门在食品安全规范化建设、财政资金补助等工作中，对农批市场、农贸市场开办者等单位快检能力进行综合评价，</w:t>
      </w:r>
      <w:r>
        <w:rPr>
          <w:rFonts w:hint="eastAsia" w:cs="仿宋_GB2312"/>
          <w:color w:val="000000" w:themeColor="text1"/>
          <w:sz w:val="32"/>
          <w:szCs w:val="32"/>
          <w:lang w:val="en-US" w:eastAsia="zh-CN" w:bidi="zh-CN"/>
          <w14:textFill>
            <w14:solidFill>
              <w14:schemeClr w14:val="tx1"/>
            </w14:solidFill>
          </w14:textFill>
        </w:rPr>
        <w:t>适当调整</w:t>
      </w:r>
      <w:r>
        <w:rPr>
          <w:rFonts w:hint="eastAsia" w:ascii="仿宋_GB2312" w:hAnsi="仿宋_GB2312" w:eastAsia="仿宋_GB2312" w:cs="仿宋_GB2312"/>
          <w:color w:val="000000" w:themeColor="text1"/>
          <w:sz w:val="32"/>
          <w:szCs w:val="32"/>
          <w:lang w:val="en-US" w:eastAsia="zh-CN" w:bidi="zh-CN"/>
          <w14:textFill>
            <w14:solidFill>
              <w14:schemeClr w14:val="tx1"/>
            </w14:solidFill>
          </w14:textFill>
        </w:rPr>
        <w:t>规范化建设等级和资金补助政策。</w:t>
      </w:r>
    </w:p>
    <w:p>
      <w:pPr>
        <w:pStyle w:val="9"/>
        <w:keepNext w:val="0"/>
        <w:keepLines w:val="0"/>
        <w:pageBreakBefore w:val="0"/>
        <w:widowControl w:val="0"/>
        <w:kinsoku/>
        <w:wordWrap/>
        <w:overflowPunct/>
        <w:topLinePunct w:val="0"/>
        <w:autoSpaceDE w:val="0"/>
        <w:autoSpaceDN w:val="0"/>
        <w:bidi w:val="0"/>
        <w:adjustRightInd/>
        <w:snapToGrid/>
        <w:spacing w:after="0" w:line="580" w:lineRule="exact"/>
        <w:ind w:left="0" w:leftChars="0" w:firstLine="640" w:firstLineChars="0"/>
        <w:textAlignment w:val="auto"/>
        <w:rPr>
          <w:rFonts w:hint="eastAsia" w:ascii="仿宋_GB2312" w:hAnsi="仿宋_GB2312" w:eastAsia="仿宋_GB2312" w:cs="仿宋_GB2312"/>
          <w:b/>
          <w:bCs/>
          <w:color w:val="auto"/>
          <w:sz w:val="32"/>
          <w:szCs w:val="32"/>
          <w:lang w:val="en-US" w:eastAsia="zh-CN" w:bidi="zh-CN"/>
        </w:rPr>
      </w:pPr>
      <w:r>
        <w:rPr>
          <w:rFonts w:hint="eastAsia" w:cs="仿宋_GB2312"/>
          <w:b/>
          <w:bCs/>
          <w:color w:val="auto"/>
          <w:sz w:val="32"/>
          <w:szCs w:val="32"/>
          <w:lang w:val="en-US" w:eastAsia="zh-CN" w:bidi="zh-CN"/>
        </w:rPr>
        <w:t>5.</w:t>
      </w:r>
      <w:r>
        <w:rPr>
          <w:rFonts w:hint="eastAsia" w:ascii="仿宋_GB2312" w:hAnsi="仿宋_GB2312" w:eastAsia="仿宋_GB2312" w:cs="仿宋_GB2312"/>
          <w:b/>
          <w:bCs/>
          <w:color w:val="auto"/>
          <w:sz w:val="32"/>
          <w:szCs w:val="32"/>
          <w:lang w:val="en-US" w:eastAsia="zh-CN" w:bidi="zh-CN"/>
        </w:rPr>
        <w:t>快检流程规范</w:t>
      </w:r>
      <w:r>
        <w:rPr>
          <w:rFonts w:hint="eastAsia" w:cs="仿宋_GB2312"/>
          <w:b/>
          <w:bCs/>
          <w:color w:val="auto"/>
          <w:sz w:val="32"/>
          <w:szCs w:val="32"/>
          <w:lang w:val="en-US" w:eastAsia="zh-CN" w:bidi="zh-CN"/>
        </w:rPr>
        <w:t>机制</w:t>
      </w:r>
      <w:r>
        <w:rPr>
          <w:rFonts w:hint="eastAsia" w:ascii="仿宋_GB2312" w:hAnsi="仿宋_GB2312" w:eastAsia="仿宋_GB2312" w:cs="仿宋_GB2312"/>
          <w:b/>
          <w:bCs/>
          <w:color w:val="auto"/>
          <w:sz w:val="32"/>
          <w:szCs w:val="32"/>
          <w:lang w:val="zh-CN" w:eastAsia="zh-CN" w:bidi="zh-CN"/>
        </w:rPr>
        <w:t>。</w:t>
      </w:r>
      <w:r>
        <w:rPr>
          <w:rFonts w:hint="eastAsia" w:ascii="仿宋_GB2312" w:hAnsi="仿宋_GB2312" w:eastAsia="仿宋_GB2312" w:cs="仿宋_GB2312"/>
          <w:color w:val="auto"/>
          <w:sz w:val="32"/>
          <w:szCs w:val="32"/>
          <w:lang w:val="zh-CN" w:eastAsia="zh-CN" w:bidi="zh-CN"/>
        </w:rPr>
        <w:t>围绕快检的关键控制点，依照有关法律、法规、快检标准和《食品快速检测操作指南》（见附件</w:t>
      </w:r>
      <w:r>
        <w:rPr>
          <w:rFonts w:hint="eastAsia" w:cs="仿宋_GB2312"/>
          <w:color w:val="auto"/>
          <w:sz w:val="32"/>
          <w:szCs w:val="32"/>
          <w:lang w:val="en-US" w:eastAsia="zh-CN" w:bidi="zh-CN"/>
        </w:rPr>
        <w:t>6</w:t>
      </w:r>
      <w:r>
        <w:rPr>
          <w:rFonts w:hint="eastAsia" w:ascii="仿宋_GB2312" w:hAnsi="仿宋_GB2312" w:eastAsia="仿宋_GB2312" w:cs="仿宋_GB2312"/>
          <w:color w:val="auto"/>
          <w:sz w:val="32"/>
          <w:szCs w:val="32"/>
          <w:lang w:val="zh-CN" w:eastAsia="zh-CN" w:bidi="zh-CN"/>
        </w:rPr>
        <w:t>）等要求，</w:t>
      </w:r>
      <w:r>
        <w:rPr>
          <w:rFonts w:hint="eastAsia" w:cs="仿宋_GB2312"/>
          <w:color w:val="auto"/>
          <w:sz w:val="32"/>
          <w:szCs w:val="32"/>
          <w:lang w:val="zh-CN" w:eastAsia="zh-CN" w:bidi="zh-CN"/>
        </w:rPr>
        <w:t>引导</w:t>
      </w:r>
      <w:r>
        <w:rPr>
          <w:rFonts w:hint="eastAsia" w:ascii="仿宋_GB2312" w:hAnsi="仿宋_GB2312" w:eastAsia="仿宋_GB2312" w:cs="仿宋_GB2312"/>
          <w:color w:val="auto"/>
          <w:sz w:val="32"/>
          <w:szCs w:val="32"/>
          <w:lang w:val="zh-CN" w:eastAsia="zh-CN" w:bidi="zh-CN"/>
        </w:rPr>
        <w:t>督促</w:t>
      </w:r>
      <w:r>
        <w:rPr>
          <w:rFonts w:hint="eastAsia" w:cs="仿宋_GB2312"/>
          <w:b w:val="0"/>
          <w:bCs w:val="0"/>
          <w:color w:val="auto"/>
          <w:sz w:val="32"/>
          <w:szCs w:val="32"/>
          <w:lang w:val="en-US" w:eastAsia="zh-CN" w:bidi="zh-CN"/>
        </w:rPr>
        <w:t>农批市场、农贸市场</w:t>
      </w:r>
      <w:r>
        <w:rPr>
          <w:rFonts w:hint="eastAsia" w:ascii="仿宋_GB2312" w:hAnsi="仿宋_GB2312" w:eastAsia="仿宋_GB2312" w:cs="仿宋_GB2312"/>
          <w:b w:val="0"/>
          <w:bCs w:val="0"/>
          <w:color w:val="auto"/>
          <w:sz w:val="32"/>
          <w:szCs w:val="32"/>
          <w:lang w:val="en-US" w:eastAsia="zh-CN" w:bidi="zh-CN"/>
        </w:rPr>
        <w:t>开办者</w:t>
      </w:r>
      <w:r>
        <w:rPr>
          <w:rFonts w:hint="eastAsia" w:cs="仿宋_GB2312"/>
          <w:b w:val="0"/>
          <w:bCs w:val="0"/>
          <w:color w:val="auto"/>
          <w:sz w:val="32"/>
          <w:szCs w:val="32"/>
          <w:lang w:val="en-US" w:eastAsia="zh-CN" w:bidi="zh-CN"/>
        </w:rPr>
        <w:t>等单位</w:t>
      </w:r>
      <w:r>
        <w:rPr>
          <w:rFonts w:hint="eastAsia" w:ascii="仿宋_GB2312" w:hAnsi="仿宋_GB2312" w:eastAsia="仿宋_GB2312" w:cs="仿宋_GB2312"/>
          <w:color w:val="auto"/>
          <w:sz w:val="32"/>
          <w:szCs w:val="32"/>
          <w:lang w:val="zh-CN" w:eastAsia="zh-CN" w:bidi="zh-CN"/>
        </w:rPr>
        <w:t>制定完善设施设备管理、操作规程、食品快检人员培训等制度，实现抽样、贮存、检测、后处理、快检信息公布、台账管理等工作有规可循，强化过程管控，规范食品快检行为。</w:t>
      </w:r>
    </w:p>
    <w:p>
      <w:pPr>
        <w:pStyle w:val="8"/>
        <w:keepNext w:val="0"/>
        <w:keepLines w:val="0"/>
        <w:pageBreakBefore w:val="0"/>
        <w:widowControl w:val="0"/>
        <w:kinsoku/>
        <w:wordWrap/>
        <w:overflowPunct/>
        <w:topLinePunct w:val="0"/>
        <w:autoSpaceDE w:val="0"/>
        <w:autoSpaceDN w:val="0"/>
        <w:bidi w:val="0"/>
        <w:adjustRightInd/>
        <w:snapToGrid/>
        <w:spacing w:after="0" w:afterLines="0" w:line="580" w:lineRule="exact"/>
        <w:ind w:left="0" w:leftChars="0" w:firstLine="640" w:firstLineChars="0"/>
        <w:textAlignment w:val="auto"/>
        <w:rPr>
          <w:rFonts w:hint="eastAsia" w:ascii="楷体_GB2312" w:hAnsi="楷体_GB2312" w:eastAsia="楷体_GB2312" w:cs="楷体_GB2312"/>
          <w:color w:val="auto"/>
          <w:sz w:val="32"/>
          <w:szCs w:val="32"/>
          <w:lang w:val="en-US" w:eastAsia="zh-CN" w:bidi="zh-CN"/>
        </w:rPr>
      </w:pPr>
      <w:r>
        <w:rPr>
          <w:rFonts w:hint="eastAsia" w:ascii="楷体_GB2312" w:hAnsi="楷体_GB2312" w:eastAsia="楷体_GB2312" w:cs="楷体_GB2312"/>
          <w:color w:val="auto"/>
          <w:sz w:val="32"/>
          <w:szCs w:val="32"/>
          <w:lang w:val="en-US" w:eastAsia="zh-CN" w:bidi="zh-CN"/>
        </w:rPr>
        <w:t>（五）推进</w:t>
      </w:r>
      <w:r>
        <w:rPr>
          <w:rFonts w:hint="default" w:ascii="楷体_GB2312" w:hAnsi="楷体_GB2312" w:eastAsia="楷体_GB2312" w:cs="楷体_GB2312"/>
          <w:color w:val="auto"/>
          <w:sz w:val="32"/>
          <w:szCs w:val="32"/>
          <w:lang w:eastAsia="zh-CN" w:bidi="zh-CN"/>
        </w:rPr>
        <w:t>食品</w:t>
      </w:r>
      <w:r>
        <w:rPr>
          <w:rFonts w:hint="eastAsia" w:ascii="楷体_GB2312" w:hAnsi="楷体_GB2312" w:eastAsia="楷体_GB2312" w:cs="楷体_GB2312"/>
          <w:color w:val="auto"/>
          <w:sz w:val="32"/>
          <w:szCs w:val="32"/>
          <w:lang w:val="en-US" w:eastAsia="zh-CN" w:bidi="zh-CN"/>
        </w:rPr>
        <w:t>快检数字化</w:t>
      </w:r>
    </w:p>
    <w:p>
      <w:pPr>
        <w:pStyle w:val="8"/>
        <w:keepNext w:val="0"/>
        <w:keepLines w:val="0"/>
        <w:pageBreakBefore w:val="0"/>
        <w:widowControl w:val="0"/>
        <w:kinsoku/>
        <w:wordWrap/>
        <w:overflowPunct/>
        <w:topLinePunct w:val="0"/>
        <w:autoSpaceDE w:val="0"/>
        <w:autoSpaceDN w:val="0"/>
        <w:bidi w:val="0"/>
        <w:adjustRightInd/>
        <w:snapToGrid/>
        <w:spacing w:after="0" w:afterLines="0" w:line="580" w:lineRule="exact"/>
        <w:ind w:left="0" w:leftChars="0" w:firstLine="640" w:firstLineChars="0"/>
        <w:textAlignment w:val="auto"/>
        <w:rPr>
          <w:rFonts w:hint="eastAsia" w:ascii="楷体_GB2312" w:hAnsi="楷体_GB2312" w:eastAsia="楷体_GB2312" w:cs="楷体_GB2312"/>
          <w:color w:val="auto"/>
          <w:sz w:val="32"/>
          <w:szCs w:val="32"/>
          <w:lang w:val="en-US" w:eastAsia="zh-CN" w:bidi="zh-CN"/>
        </w:rPr>
      </w:pPr>
      <w:r>
        <w:rPr>
          <w:rFonts w:hint="eastAsia" w:cs="仿宋_GB2312"/>
          <w:color w:val="auto"/>
          <w:sz w:val="32"/>
          <w:szCs w:val="32"/>
          <w:lang w:val="en-US" w:eastAsia="zh-CN" w:bidi="zh-CN"/>
        </w:rPr>
        <w:t>鼓励运用“浙食链”数字化追溯系统，构建快检数字化集成平台，推进快检大数据分析应用及多跨协同数据共享，实现数据赋能、智慧快检、检管结合。</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after="0" w:afterLines="0" w:line="580" w:lineRule="exact"/>
        <w:ind w:left="0" w:leftChars="0" w:firstLine="641" w:firstLineChars="200"/>
        <w:textAlignment w:val="auto"/>
        <w:rPr>
          <w:rFonts w:hint="eastAsia" w:ascii="仿宋_GB2312" w:hAnsi="仿宋_GB2312" w:eastAsia="仿宋_GB2312" w:cs="仿宋_GB2312"/>
          <w:b w:val="0"/>
          <w:bCs w:val="0"/>
          <w:color w:val="auto"/>
          <w:sz w:val="32"/>
          <w:szCs w:val="32"/>
          <w:lang w:val="en-US" w:eastAsia="zh-CN" w:bidi="zh-CN"/>
        </w:rPr>
      </w:pPr>
      <w:r>
        <w:rPr>
          <w:rFonts w:hint="eastAsia" w:cs="仿宋_GB2312"/>
          <w:b/>
          <w:bCs/>
          <w:color w:val="auto"/>
          <w:sz w:val="32"/>
          <w:szCs w:val="32"/>
          <w:lang w:val="en-US" w:eastAsia="zh-CN" w:bidi="zh-CN"/>
        </w:rPr>
        <w:t>1.重塑</w:t>
      </w:r>
      <w:r>
        <w:rPr>
          <w:rFonts w:hint="eastAsia" w:ascii="仿宋_GB2312" w:hAnsi="仿宋_GB2312" w:eastAsia="仿宋_GB2312" w:cs="仿宋_GB2312"/>
          <w:b/>
          <w:bCs/>
          <w:color w:val="auto"/>
          <w:sz w:val="32"/>
          <w:szCs w:val="32"/>
          <w:lang w:val="en-US" w:eastAsia="zh-CN" w:bidi="zh-CN"/>
        </w:rPr>
        <w:t>快检数字化集成平台</w:t>
      </w:r>
      <w:r>
        <w:rPr>
          <w:rFonts w:hint="eastAsia" w:cs="仿宋_GB2312"/>
          <w:b/>
          <w:bCs/>
          <w:color w:val="auto"/>
          <w:sz w:val="32"/>
          <w:szCs w:val="32"/>
          <w:lang w:val="en-US" w:eastAsia="zh-CN" w:bidi="zh-CN"/>
        </w:rPr>
        <w:t>。</w:t>
      </w:r>
      <w:r>
        <w:rPr>
          <w:rFonts w:hint="eastAsia" w:ascii="仿宋_GB2312" w:hAnsi="仿宋_GB2312" w:eastAsia="仿宋_GB2312" w:cs="仿宋_GB2312"/>
          <w:b w:val="0"/>
          <w:bCs w:val="0"/>
          <w:color w:val="auto"/>
          <w:sz w:val="32"/>
          <w:szCs w:val="32"/>
          <w:lang w:val="en-US" w:eastAsia="zh-CN" w:bidi="zh-CN"/>
        </w:rPr>
        <w:t>深化食品领域数字化改革，</w:t>
      </w:r>
      <w:r>
        <w:rPr>
          <w:rFonts w:hint="eastAsia" w:cs="仿宋_GB2312"/>
          <w:b w:val="0"/>
          <w:bCs w:val="0"/>
          <w:color w:val="auto"/>
          <w:sz w:val="32"/>
          <w:szCs w:val="32"/>
          <w:lang w:val="en-US" w:eastAsia="zh-CN" w:bidi="zh-CN"/>
        </w:rPr>
        <w:t>在</w:t>
      </w:r>
      <w:r>
        <w:rPr>
          <w:rFonts w:hint="eastAsia" w:ascii="仿宋_GB2312" w:hAnsi="仿宋_GB2312" w:eastAsia="仿宋_GB2312" w:cs="仿宋_GB2312"/>
          <w:b w:val="0"/>
          <w:bCs w:val="0"/>
          <w:color w:val="auto"/>
          <w:sz w:val="32"/>
          <w:szCs w:val="32"/>
          <w:lang w:val="en-US" w:eastAsia="zh-CN" w:bidi="zh-CN"/>
        </w:rPr>
        <w:t>“浙食链”系统</w:t>
      </w:r>
      <w:r>
        <w:rPr>
          <w:rFonts w:hint="eastAsia" w:cs="仿宋_GB2312"/>
          <w:b w:val="0"/>
          <w:bCs w:val="0"/>
          <w:color w:val="auto"/>
          <w:sz w:val="32"/>
          <w:szCs w:val="32"/>
          <w:lang w:val="en-US" w:eastAsia="zh-CN" w:bidi="zh-CN"/>
        </w:rPr>
        <w:t>中完善</w:t>
      </w:r>
      <w:r>
        <w:rPr>
          <w:rFonts w:hint="eastAsia" w:ascii="仿宋_GB2312" w:hAnsi="仿宋_GB2312" w:eastAsia="仿宋_GB2312" w:cs="仿宋_GB2312"/>
          <w:b w:val="0"/>
          <w:bCs w:val="0"/>
          <w:color w:val="auto"/>
          <w:sz w:val="32"/>
          <w:szCs w:val="32"/>
          <w:lang w:val="en-US" w:eastAsia="zh-CN" w:bidi="zh-CN"/>
        </w:rPr>
        <w:t>全省快检数字化集成模块</w:t>
      </w:r>
      <w:r>
        <w:rPr>
          <w:rFonts w:hint="eastAsia" w:cs="仿宋_GB2312"/>
          <w:b w:val="0"/>
          <w:bCs w:val="0"/>
          <w:color w:val="auto"/>
          <w:sz w:val="32"/>
          <w:szCs w:val="32"/>
          <w:lang w:val="en-US" w:eastAsia="zh-CN" w:bidi="zh-CN"/>
        </w:rPr>
        <w:t>，共享</w:t>
      </w:r>
      <w:r>
        <w:rPr>
          <w:rFonts w:hint="eastAsia" w:ascii="仿宋_GB2312" w:hAnsi="仿宋_GB2312" w:eastAsia="仿宋_GB2312" w:cs="仿宋_GB2312"/>
          <w:b w:val="0"/>
          <w:bCs w:val="0"/>
          <w:color w:val="auto"/>
          <w:sz w:val="32"/>
          <w:szCs w:val="32"/>
          <w:lang w:val="en-US" w:eastAsia="zh-CN" w:bidi="zh-CN"/>
        </w:rPr>
        <w:t>市场监管总局食品安全抽检系统数据，对接</w:t>
      </w:r>
      <w:r>
        <w:rPr>
          <w:rFonts w:hint="eastAsia" w:cs="仿宋_GB2312"/>
          <w:b w:val="0"/>
          <w:bCs w:val="0"/>
          <w:color w:val="auto"/>
          <w:sz w:val="32"/>
          <w:szCs w:val="32"/>
          <w:lang w:val="en-US" w:eastAsia="zh-CN" w:bidi="zh-CN"/>
        </w:rPr>
        <w:t>农批市场、农贸市场</w:t>
      </w:r>
      <w:r>
        <w:rPr>
          <w:rFonts w:hint="eastAsia" w:ascii="仿宋_GB2312" w:hAnsi="仿宋_GB2312" w:eastAsia="仿宋_GB2312" w:cs="仿宋_GB2312"/>
          <w:b w:val="0"/>
          <w:bCs w:val="0"/>
          <w:color w:val="auto"/>
          <w:sz w:val="32"/>
          <w:szCs w:val="32"/>
          <w:lang w:val="en-US" w:eastAsia="zh-CN" w:bidi="zh-CN"/>
        </w:rPr>
        <w:t>开办者、大型商超等重点主体的快检</w:t>
      </w:r>
      <w:r>
        <w:rPr>
          <w:rFonts w:hint="eastAsia" w:cs="仿宋_GB2312"/>
          <w:b w:val="0"/>
          <w:bCs w:val="0"/>
          <w:color w:val="auto"/>
          <w:sz w:val="32"/>
          <w:szCs w:val="32"/>
          <w:lang w:val="en-US" w:eastAsia="zh-CN" w:bidi="zh-CN"/>
        </w:rPr>
        <w:t>数字化</w:t>
      </w:r>
      <w:r>
        <w:rPr>
          <w:rFonts w:hint="eastAsia" w:ascii="仿宋_GB2312" w:hAnsi="仿宋_GB2312" w:eastAsia="仿宋_GB2312" w:cs="仿宋_GB2312"/>
          <w:b w:val="0"/>
          <w:bCs w:val="0"/>
          <w:color w:val="auto"/>
          <w:sz w:val="32"/>
          <w:szCs w:val="32"/>
          <w:lang w:val="en-US" w:eastAsia="zh-CN" w:bidi="zh-CN"/>
        </w:rPr>
        <w:t>系统，统一归集</w:t>
      </w:r>
      <w:r>
        <w:rPr>
          <w:rFonts w:hint="eastAsia" w:cs="仿宋_GB2312"/>
          <w:b w:val="0"/>
          <w:bCs w:val="0"/>
          <w:color w:val="auto"/>
          <w:sz w:val="32"/>
          <w:szCs w:val="32"/>
          <w:lang w:val="en-US" w:eastAsia="zh-CN" w:bidi="zh-CN"/>
        </w:rPr>
        <w:t>和分析应用</w:t>
      </w:r>
      <w:r>
        <w:rPr>
          <w:rFonts w:hint="eastAsia" w:ascii="仿宋_GB2312" w:hAnsi="仿宋_GB2312" w:eastAsia="仿宋_GB2312" w:cs="仿宋_GB2312"/>
          <w:b w:val="0"/>
          <w:bCs w:val="0"/>
          <w:color w:val="auto"/>
          <w:sz w:val="32"/>
          <w:szCs w:val="32"/>
          <w:lang w:val="en-US" w:eastAsia="zh-CN" w:bidi="zh-CN"/>
        </w:rPr>
        <w:t>分散的快检</w:t>
      </w:r>
      <w:r>
        <w:rPr>
          <w:rFonts w:hint="eastAsia" w:cs="仿宋_GB2312"/>
          <w:b w:val="0"/>
          <w:bCs w:val="0"/>
          <w:color w:val="auto"/>
          <w:sz w:val="32"/>
          <w:szCs w:val="32"/>
          <w:lang w:val="en-US" w:eastAsia="zh-CN" w:bidi="zh-CN"/>
        </w:rPr>
        <w:t>大</w:t>
      </w:r>
      <w:r>
        <w:rPr>
          <w:rFonts w:hint="eastAsia" w:ascii="仿宋_GB2312" w:hAnsi="仿宋_GB2312" w:eastAsia="仿宋_GB2312" w:cs="仿宋_GB2312"/>
          <w:b w:val="0"/>
          <w:bCs w:val="0"/>
          <w:color w:val="auto"/>
          <w:sz w:val="32"/>
          <w:szCs w:val="32"/>
          <w:lang w:val="en-US" w:eastAsia="zh-CN" w:bidi="zh-CN"/>
        </w:rPr>
        <w:t>数据，打造全省食品快检信息共享体系。</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after="0" w:afterLines="0" w:line="580" w:lineRule="exact"/>
        <w:ind w:left="0" w:leftChars="0" w:firstLine="641" w:firstLineChars="200"/>
        <w:textAlignment w:val="auto"/>
        <w:rPr>
          <w:rFonts w:hint="eastAsia" w:ascii="仿宋_GB2312" w:hAnsi="仿宋_GB2312" w:eastAsia="仿宋_GB2312" w:cs="仿宋_GB2312"/>
          <w:b w:val="0"/>
          <w:bCs w:val="0"/>
          <w:color w:val="auto"/>
          <w:sz w:val="32"/>
          <w:szCs w:val="32"/>
          <w:lang w:val="en-US" w:eastAsia="zh-CN" w:bidi="zh-CN"/>
        </w:rPr>
      </w:pPr>
      <w:r>
        <w:rPr>
          <w:rFonts w:hint="eastAsia" w:cs="仿宋_GB2312"/>
          <w:b/>
          <w:bCs/>
          <w:color w:val="auto"/>
          <w:sz w:val="32"/>
          <w:szCs w:val="32"/>
          <w:lang w:val="en-US" w:eastAsia="zh-CN" w:bidi="zh-CN"/>
        </w:rPr>
        <w:t>2.</w:t>
      </w:r>
      <w:r>
        <w:rPr>
          <w:rFonts w:hint="eastAsia" w:ascii="仿宋_GB2312" w:hAnsi="仿宋_GB2312" w:eastAsia="仿宋_GB2312" w:cs="仿宋_GB2312"/>
          <w:b/>
          <w:bCs/>
          <w:color w:val="auto"/>
          <w:sz w:val="32"/>
          <w:szCs w:val="32"/>
          <w:lang w:val="en-US" w:eastAsia="zh-CN" w:bidi="zh-CN"/>
        </w:rPr>
        <w:t>引导</w:t>
      </w:r>
      <w:r>
        <w:rPr>
          <w:rFonts w:hint="eastAsia" w:cs="仿宋_GB2312"/>
          <w:b/>
          <w:bCs/>
          <w:color w:val="auto"/>
          <w:sz w:val="32"/>
          <w:szCs w:val="32"/>
          <w:lang w:val="en-US" w:eastAsia="zh-CN" w:bidi="zh-CN"/>
        </w:rPr>
        <w:t>建设数字化</w:t>
      </w:r>
      <w:r>
        <w:rPr>
          <w:rFonts w:hint="eastAsia" w:ascii="仿宋_GB2312" w:hAnsi="仿宋_GB2312" w:eastAsia="仿宋_GB2312" w:cs="仿宋_GB2312"/>
          <w:b/>
          <w:bCs/>
          <w:color w:val="auto"/>
          <w:sz w:val="32"/>
          <w:szCs w:val="32"/>
          <w:lang w:val="en-US" w:eastAsia="zh-CN" w:bidi="zh-CN"/>
        </w:rPr>
        <w:t>快检</w:t>
      </w:r>
      <w:r>
        <w:rPr>
          <w:rFonts w:hint="eastAsia" w:cs="仿宋_GB2312"/>
          <w:b/>
          <w:bCs/>
          <w:color w:val="auto"/>
          <w:sz w:val="32"/>
          <w:szCs w:val="32"/>
          <w:lang w:val="en-US" w:eastAsia="zh-CN" w:bidi="zh-CN"/>
        </w:rPr>
        <w:t>管理</w:t>
      </w:r>
      <w:r>
        <w:rPr>
          <w:rFonts w:hint="eastAsia" w:ascii="仿宋_GB2312" w:hAnsi="仿宋_GB2312" w:eastAsia="仿宋_GB2312" w:cs="仿宋_GB2312"/>
          <w:b/>
          <w:bCs/>
          <w:color w:val="auto"/>
          <w:sz w:val="32"/>
          <w:szCs w:val="32"/>
          <w:lang w:val="en-US" w:eastAsia="zh-CN" w:bidi="zh-CN"/>
        </w:rPr>
        <w:t>系统。</w:t>
      </w:r>
      <w:r>
        <w:rPr>
          <w:rFonts w:hint="eastAsia" w:ascii="仿宋_GB2312" w:hAnsi="仿宋_GB2312" w:eastAsia="仿宋_GB2312" w:cs="仿宋_GB2312"/>
          <w:b w:val="0"/>
          <w:bCs w:val="0"/>
          <w:color w:val="auto"/>
          <w:sz w:val="32"/>
          <w:szCs w:val="32"/>
          <w:lang w:val="en-US" w:eastAsia="zh-CN" w:bidi="zh-CN"/>
        </w:rPr>
        <w:t>支持</w:t>
      </w:r>
      <w:r>
        <w:rPr>
          <w:rFonts w:hint="eastAsia" w:cs="仿宋_GB2312"/>
          <w:b w:val="0"/>
          <w:bCs w:val="0"/>
          <w:color w:val="auto"/>
          <w:sz w:val="32"/>
          <w:szCs w:val="32"/>
          <w:lang w:val="en-US" w:eastAsia="zh-CN" w:bidi="zh-CN"/>
        </w:rPr>
        <w:t>有条件的农批市场</w:t>
      </w:r>
      <w:r>
        <w:rPr>
          <w:rFonts w:hint="eastAsia" w:ascii="仿宋_GB2312" w:hAnsi="仿宋_GB2312" w:eastAsia="仿宋_GB2312" w:cs="仿宋_GB2312"/>
          <w:b w:val="0"/>
          <w:bCs w:val="0"/>
          <w:color w:val="auto"/>
          <w:sz w:val="32"/>
          <w:szCs w:val="32"/>
          <w:lang w:val="en-US" w:eastAsia="zh-CN" w:bidi="zh-CN"/>
        </w:rPr>
        <w:t>开办者</w:t>
      </w:r>
      <w:r>
        <w:rPr>
          <w:rFonts w:hint="eastAsia" w:cs="仿宋_GB2312"/>
          <w:b w:val="0"/>
          <w:bCs w:val="0"/>
          <w:color w:val="auto"/>
          <w:sz w:val="32"/>
          <w:szCs w:val="32"/>
          <w:lang w:val="en-US" w:eastAsia="zh-CN" w:bidi="zh-CN"/>
        </w:rPr>
        <w:t>等单位</w:t>
      </w:r>
      <w:r>
        <w:rPr>
          <w:rFonts w:hint="eastAsia" w:ascii="仿宋_GB2312" w:hAnsi="仿宋_GB2312" w:eastAsia="仿宋_GB2312" w:cs="仿宋_GB2312"/>
          <w:b w:val="0"/>
          <w:bCs w:val="0"/>
          <w:color w:val="auto"/>
          <w:sz w:val="32"/>
          <w:szCs w:val="32"/>
          <w:lang w:val="en-US" w:eastAsia="zh-CN" w:bidi="zh-CN"/>
        </w:rPr>
        <w:t>打造数字化快检管理系统</w:t>
      </w:r>
      <w:r>
        <w:rPr>
          <w:rFonts w:hint="eastAsia" w:cs="仿宋_GB2312"/>
          <w:b w:val="0"/>
          <w:bCs w:val="0"/>
          <w:color w:val="auto"/>
          <w:sz w:val="32"/>
          <w:szCs w:val="32"/>
          <w:lang w:val="en-US" w:eastAsia="zh-CN" w:bidi="zh-CN"/>
        </w:rPr>
        <w:t>或者</w:t>
      </w:r>
      <w:r>
        <w:rPr>
          <w:rFonts w:hint="eastAsia" w:ascii="仿宋_GB2312" w:hAnsi="仿宋_GB2312" w:eastAsia="仿宋_GB2312" w:cs="仿宋_GB2312"/>
          <w:b w:val="0"/>
          <w:bCs w:val="0"/>
          <w:color w:val="auto"/>
          <w:sz w:val="32"/>
          <w:szCs w:val="32"/>
          <w:lang w:val="en-US" w:eastAsia="zh-CN" w:bidi="zh-CN"/>
        </w:rPr>
        <w:t>应用</w:t>
      </w:r>
      <w:r>
        <w:rPr>
          <w:rFonts w:hint="eastAsia" w:cs="仿宋_GB2312"/>
          <w:b w:val="0"/>
          <w:bCs w:val="0"/>
          <w:color w:val="auto"/>
          <w:sz w:val="32"/>
          <w:szCs w:val="32"/>
          <w:lang w:val="en-US" w:eastAsia="zh-CN" w:bidi="zh-CN"/>
        </w:rPr>
        <w:t>“</w:t>
      </w:r>
      <w:r>
        <w:rPr>
          <w:rFonts w:hint="eastAsia" w:ascii="仿宋_GB2312" w:hAnsi="仿宋_GB2312" w:eastAsia="仿宋_GB2312" w:cs="仿宋_GB2312"/>
          <w:b w:val="0"/>
          <w:bCs w:val="0"/>
          <w:color w:val="auto"/>
          <w:sz w:val="32"/>
          <w:szCs w:val="32"/>
          <w:lang w:val="en-US" w:eastAsia="zh-CN" w:bidi="zh-CN"/>
        </w:rPr>
        <w:t>浙江市场在线</w:t>
      </w:r>
      <w:r>
        <w:rPr>
          <w:rFonts w:hint="eastAsia" w:cs="仿宋_GB2312"/>
          <w:b w:val="0"/>
          <w:bCs w:val="0"/>
          <w:color w:val="auto"/>
          <w:sz w:val="32"/>
          <w:szCs w:val="32"/>
          <w:lang w:val="en-US" w:eastAsia="zh-CN" w:bidi="zh-CN"/>
        </w:rPr>
        <w:t>”</w:t>
      </w:r>
      <w:r>
        <w:rPr>
          <w:rFonts w:hint="eastAsia" w:ascii="仿宋_GB2312" w:hAnsi="仿宋_GB2312" w:eastAsia="仿宋_GB2312" w:cs="仿宋_GB2312"/>
          <w:b w:val="0"/>
          <w:bCs w:val="0"/>
          <w:color w:val="auto"/>
          <w:sz w:val="32"/>
          <w:szCs w:val="32"/>
          <w:lang w:val="en-US" w:eastAsia="zh-CN" w:bidi="zh-CN"/>
        </w:rPr>
        <w:t>，实施食品快检全生命周期链条式管理，建设检测室视频监控、快检设备在线管理、快检试剂一码追溯、检测数据实时上传等功能，强化快检数据应用，形成快检分析报告和指导性抽检计划。</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after="0" w:afterLines="0" w:line="580" w:lineRule="exact"/>
        <w:ind w:left="0" w:leftChars="0" w:firstLine="641" w:firstLineChars="200"/>
        <w:textAlignment w:val="auto"/>
        <w:rPr>
          <w:rFonts w:hint="eastAsia" w:ascii="仿宋_GB2312" w:hAnsi="仿宋_GB2312" w:eastAsia="仿宋_GB2312" w:cs="仿宋_GB2312"/>
          <w:b w:val="0"/>
          <w:bCs w:val="0"/>
          <w:color w:val="auto"/>
          <w:sz w:val="32"/>
          <w:szCs w:val="32"/>
          <w:lang w:eastAsia="zh-CN"/>
        </w:rPr>
      </w:pPr>
      <w:r>
        <w:rPr>
          <w:rFonts w:hint="eastAsia" w:cs="仿宋_GB2312"/>
          <w:b/>
          <w:bCs/>
          <w:color w:val="auto"/>
          <w:sz w:val="32"/>
          <w:szCs w:val="32"/>
          <w:lang w:val="en-US" w:eastAsia="zh-CN" w:bidi="zh-CN"/>
        </w:rPr>
        <w:t>3.</w:t>
      </w:r>
      <w:r>
        <w:rPr>
          <w:rFonts w:hint="eastAsia" w:ascii="仿宋_GB2312" w:hAnsi="仿宋_GB2312" w:eastAsia="仿宋_GB2312" w:cs="仿宋_GB2312"/>
          <w:b/>
          <w:bCs/>
          <w:color w:val="auto"/>
          <w:sz w:val="32"/>
          <w:szCs w:val="32"/>
          <w:lang w:val="en-US" w:eastAsia="zh-CN" w:bidi="zh-CN"/>
        </w:rPr>
        <w:t>推动快检数据追溯共享。</w:t>
      </w:r>
      <w:r>
        <w:rPr>
          <w:rFonts w:hint="eastAsia" w:ascii="仿宋_GB2312" w:hAnsi="仿宋_GB2312" w:eastAsia="仿宋_GB2312" w:cs="仿宋_GB2312"/>
          <w:b w:val="0"/>
          <w:bCs w:val="0"/>
          <w:color w:val="auto"/>
          <w:kern w:val="2"/>
          <w:sz w:val="32"/>
          <w:szCs w:val="32"/>
          <w:lang w:val="en-US" w:eastAsia="zh-CN" w:bidi="ar-SA"/>
        </w:rPr>
        <w:t>贯彻《浙江省食品安全数字化追溯规定》，</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按目录</w:t>
      </w:r>
      <w:r>
        <w:rPr>
          <w:rFonts w:hint="eastAsia" w:ascii="仿宋_GB2312" w:hAnsi="仿宋_GB2312" w:eastAsia="仿宋_GB2312" w:cs="仿宋_GB2312"/>
          <w:b w:val="0"/>
          <w:bCs w:val="0"/>
          <w:color w:val="auto"/>
          <w:sz w:val="32"/>
          <w:szCs w:val="32"/>
          <w:lang w:eastAsia="zh-CN"/>
        </w:rPr>
        <w:t>将</w:t>
      </w:r>
      <w:r>
        <w:rPr>
          <w:rFonts w:hint="eastAsia" w:cs="仿宋_GB2312"/>
          <w:b w:val="0"/>
          <w:bCs w:val="0"/>
          <w:color w:val="auto"/>
          <w:sz w:val="32"/>
          <w:szCs w:val="32"/>
          <w:lang w:eastAsia="zh-CN"/>
        </w:rPr>
        <w:t>食品经营</w:t>
      </w:r>
      <w:r>
        <w:rPr>
          <w:rFonts w:hint="eastAsia" w:ascii="仿宋_GB2312" w:hAnsi="仿宋_GB2312" w:eastAsia="仿宋_GB2312" w:cs="仿宋_GB2312"/>
          <w:b w:val="0"/>
          <w:bCs w:val="0"/>
          <w:color w:val="auto"/>
          <w:sz w:val="32"/>
          <w:szCs w:val="32"/>
          <w:lang w:eastAsia="zh-CN"/>
        </w:rPr>
        <w:t>者基础信息、进货凭证和检测报告等</w:t>
      </w:r>
      <w:r>
        <w:rPr>
          <w:rFonts w:hint="eastAsia" w:ascii="仿宋_GB2312" w:hAnsi="仿宋_GB2312" w:eastAsia="仿宋_GB2312" w:cs="仿宋_GB2312"/>
          <w:b w:val="0"/>
          <w:bCs w:val="0"/>
          <w:color w:val="auto"/>
          <w:sz w:val="32"/>
          <w:szCs w:val="32"/>
          <w:lang w:val="en-US" w:eastAsia="zh-CN" w:bidi="zh-CN"/>
        </w:rPr>
        <w:t>追溯信息</w:t>
      </w:r>
      <w:r>
        <w:rPr>
          <w:rFonts w:hint="eastAsia" w:ascii="仿宋_GB2312" w:hAnsi="仿宋_GB2312" w:eastAsia="仿宋_GB2312" w:cs="仿宋_GB2312"/>
          <w:b w:val="0"/>
          <w:bCs w:val="0"/>
          <w:color w:val="auto"/>
          <w:sz w:val="32"/>
          <w:szCs w:val="32"/>
          <w:lang w:eastAsia="zh-CN"/>
        </w:rPr>
        <w:t>集成于“浙食链”，借助“浙食链”二维码，</w:t>
      </w:r>
      <w:r>
        <w:rPr>
          <w:rFonts w:hint="eastAsia" w:ascii="仿宋_GB2312" w:hAnsi="仿宋_GB2312" w:eastAsia="仿宋_GB2312" w:cs="仿宋_GB2312"/>
          <w:b w:val="0"/>
          <w:bCs w:val="0"/>
          <w:color w:val="auto"/>
          <w:sz w:val="32"/>
          <w:szCs w:val="32"/>
          <w:lang w:val="en-US" w:eastAsia="zh-CN" w:bidi="zh-CN"/>
        </w:rPr>
        <w:t>实现“</w:t>
      </w:r>
      <w:r>
        <w:rPr>
          <w:rFonts w:hint="eastAsia" w:cs="仿宋_GB2312"/>
          <w:b w:val="0"/>
          <w:bCs w:val="0"/>
          <w:color w:val="auto"/>
          <w:sz w:val="32"/>
          <w:szCs w:val="32"/>
          <w:lang w:val="en-US" w:eastAsia="zh-CN" w:bidi="zh-CN"/>
        </w:rPr>
        <w:t>进货凭证</w:t>
      </w:r>
      <w:r>
        <w:rPr>
          <w:rFonts w:hint="eastAsia" w:ascii="仿宋_GB2312" w:hAnsi="仿宋_GB2312" w:eastAsia="仿宋_GB2312" w:cs="仿宋_GB2312"/>
          <w:b w:val="0"/>
          <w:bCs w:val="0"/>
          <w:color w:val="auto"/>
          <w:sz w:val="32"/>
          <w:szCs w:val="32"/>
          <w:lang w:val="en-US" w:eastAsia="zh-CN" w:bidi="zh-CN"/>
        </w:rPr>
        <w:t>+检测数据”上下游自动流转，</w:t>
      </w:r>
      <w:r>
        <w:rPr>
          <w:rFonts w:hint="eastAsia" w:ascii="仿宋_GB2312" w:hAnsi="仿宋_GB2312" w:eastAsia="仿宋_GB2312" w:cs="仿宋_GB2312"/>
          <w:b w:val="0"/>
          <w:bCs w:val="0"/>
          <w:color w:val="auto"/>
          <w:sz w:val="32"/>
          <w:szCs w:val="32"/>
          <w:lang w:eastAsia="zh-CN"/>
        </w:rPr>
        <w:t>下游</w:t>
      </w:r>
      <w:r>
        <w:rPr>
          <w:rFonts w:hint="eastAsia" w:cs="仿宋_GB2312"/>
          <w:b w:val="0"/>
          <w:bCs w:val="0"/>
          <w:color w:val="auto"/>
          <w:sz w:val="32"/>
          <w:szCs w:val="32"/>
          <w:lang w:eastAsia="zh-CN"/>
        </w:rPr>
        <w:t>经营</w:t>
      </w:r>
      <w:r>
        <w:rPr>
          <w:rFonts w:hint="eastAsia" w:ascii="仿宋_GB2312" w:hAnsi="仿宋_GB2312" w:eastAsia="仿宋_GB2312" w:cs="仿宋_GB2312"/>
          <w:b w:val="0"/>
          <w:bCs w:val="0"/>
          <w:color w:val="auto"/>
          <w:sz w:val="32"/>
          <w:szCs w:val="32"/>
          <w:lang w:eastAsia="zh-CN"/>
        </w:rPr>
        <w:t>者无需重复快检，</w:t>
      </w:r>
      <w:r>
        <w:rPr>
          <w:rFonts w:hint="eastAsia" w:cs="仿宋_GB2312"/>
          <w:b w:val="0"/>
          <w:bCs w:val="0"/>
          <w:color w:val="auto"/>
          <w:sz w:val="32"/>
          <w:szCs w:val="32"/>
          <w:lang w:eastAsia="zh-CN"/>
        </w:rPr>
        <w:t>以数字化手段</w:t>
      </w:r>
      <w:r>
        <w:rPr>
          <w:rFonts w:hint="eastAsia" w:ascii="仿宋_GB2312" w:hAnsi="仿宋_GB2312" w:eastAsia="仿宋_GB2312" w:cs="仿宋_GB2312"/>
          <w:b w:val="0"/>
          <w:bCs w:val="0"/>
          <w:color w:val="auto"/>
          <w:sz w:val="32"/>
          <w:szCs w:val="32"/>
          <w:lang w:eastAsia="zh-CN"/>
        </w:rPr>
        <w:t>避免</w:t>
      </w:r>
      <w:r>
        <w:rPr>
          <w:rFonts w:hint="eastAsia" w:cs="仿宋_GB2312"/>
          <w:b w:val="0"/>
          <w:bCs w:val="0"/>
          <w:color w:val="auto"/>
          <w:sz w:val="32"/>
          <w:szCs w:val="32"/>
          <w:lang w:eastAsia="zh-CN"/>
        </w:rPr>
        <w:t>快检</w:t>
      </w:r>
      <w:r>
        <w:rPr>
          <w:rFonts w:hint="eastAsia" w:ascii="仿宋_GB2312" w:hAnsi="仿宋_GB2312" w:eastAsia="仿宋_GB2312" w:cs="仿宋_GB2312"/>
          <w:b w:val="0"/>
          <w:bCs w:val="0"/>
          <w:color w:val="auto"/>
          <w:sz w:val="32"/>
          <w:szCs w:val="32"/>
          <w:lang w:eastAsia="zh-CN"/>
        </w:rPr>
        <w:t>资源浪费。</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after="0" w:afterLines="0" w:line="580" w:lineRule="exact"/>
        <w:ind w:left="0" w:leftChars="0" w:firstLine="641" w:firstLineChars="200"/>
        <w:textAlignment w:val="auto"/>
        <w:rPr>
          <w:rFonts w:hint="eastAsia" w:ascii="仿宋_GB2312" w:hAnsi="仿宋_GB2312" w:eastAsia="仿宋_GB2312" w:cs="仿宋_GB2312"/>
          <w:color w:val="auto"/>
          <w:sz w:val="32"/>
          <w:szCs w:val="32"/>
        </w:rPr>
      </w:pPr>
      <w:r>
        <w:rPr>
          <w:rFonts w:hint="eastAsia" w:cs="仿宋_GB2312"/>
          <w:b/>
          <w:bCs/>
          <w:color w:val="auto"/>
          <w:sz w:val="32"/>
          <w:szCs w:val="32"/>
          <w:lang w:val="en-US" w:eastAsia="zh-CN" w:bidi="zh-CN"/>
        </w:rPr>
        <w:t>4.巩固深化源头传导机制。</w:t>
      </w:r>
      <w:r>
        <w:rPr>
          <w:rFonts w:hint="eastAsia" w:cs="仿宋_GB2312"/>
          <w:color w:val="auto"/>
          <w:kern w:val="2"/>
          <w:sz w:val="32"/>
          <w:szCs w:val="32"/>
          <w:lang w:val="en-US" w:eastAsia="zh-CN" w:bidi="ar-SA"/>
        </w:rPr>
        <w:t>分析</w:t>
      </w:r>
      <w:r>
        <w:rPr>
          <w:rFonts w:hint="eastAsia" w:ascii="仿宋_GB2312" w:hAnsi="仿宋_GB2312" w:eastAsia="仿宋_GB2312" w:cs="仿宋_GB2312"/>
          <w:color w:val="auto"/>
          <w:kern w:val="2"/>
          <w:sz w:val="32"/>
          <w:szCs w:val="32"/>
          <w:lang w:val="en-US" w:eastAsia="zh-CN" w:bidi="ar-SA"/>
        </w:rPr>
        <w:t>应用快检数字化集成平台</w:t>
      </w:r>
      <w:r>
        <w:rPr>
          <w:rFonts w:hint="eastAsia" w:cs="仿宋_GB2312"/>
          <w:color w:val="auto"/>
          <w:kern w:val="2"/>
          <w:sz w:val="32"/>
          <w:szCs w:val="32"/>
          <w:lang w:val="en-US" w:eastAsia="zh-CN" w:bidi="ar-SA"/>
        </w:rPr>
        <w:t>检测大数据</w:t>
      </w:r>
      <w:r>
        <w:rPr>
          <w:rFonts w:hint="eastAsia" w:ascii="仿宋_GB2312" w:hAnsi="仿宋_GB2312" w:eastAsia="仿宋_GB2312" w:cs="仿宋_GB2312"/>
          <w:color w:val="auto"/>
          <w:kern w:val="2"/>
          <w:sz w:val="32"/>
          <w:szCs w:val="32"/>
          <w:lang w:val="en-US" w:eastAsia="zh-CN" w:bidi="ar-SA"/>
        </w:rPr>
        <w:t>或靶向检测等方式，对2个月内同一品种同一源头供应商连续2批次或以上被检出使用禁限用药物或农兽药残留超标的，溯源倒查确定</w:t>
      </w:r>
      <w:r>
        <w:rPr>
          <w:rFonts w:hint="eastAsia" w:ascii="仿宋_GB2312" w:hAnsi="仿宋_GB2312" w:eastAsia="仿宋_GB2312" w:cs="仿宋_GB2312"/>
          <w:b w:val="0"/>
          <w:bCs w:val="0"/>
          <w:color w:val="auto"/>
          <w:kern w:val="0"/>
          <w:sz w:val="32"/>
          <w:szCs w:val="32"/>
          <w:lang w:val="en-US" w:eastAsia="zh-CN" w:bidi="ar"/>
        </w:rPr>
        <w:t>食用农产品生产经营单位（或个人）或所在乡镇</w:t>
      </w:r>
      <w:r>
        <w:rPr>
          <w:rFonts w:hint="eastAsia" w:ascii="仿宋_GB2312" w:hAnsi="仿宋_GB2312" w:eastAsia="仿宋_GB2312" w:cs="仿宋_GB2312"/>
          <w:color w:val="auto"/>
          <w:kern w:val="2"/>
          <w:sz w:val="32"/>
          <w:szCs w:val="32"/>
          <w:lang w:val="en-US" w:eastAsia="zh-CN" w:bidi="ar-SA"/>
        </w:rPr>
        <w:t>源头供应商，</w:t>
      </w:r>
      <w:r>
        <w:rPr>
          <w:rFonts w:hint="eastAsia" w:cs="仿宋_GB2312"/>
          <w:color w:val="auto"/>
          <w:kern w:val="2"/>
          <w:sz w:val="32"/>
          <w:szCs w:val="32"/>
          <w:lang w:val="en-US" w:eastAsia="zh-CN" w:bidi="ar-SA"/>
        </w:rPr>
        <w:t>依法上链公示，公示期间限制</w:t>
      </w:r>
      <w:r>
        <w:rPr>
          <w:rFonts w:hint="eastAsia" w:ascii="仿宋_GB2312" w:hAnsi="仿宋_GB2312" w:eastAsia="仿宋_GB2312" w:cs="仿宋_GB2312"/>
          <w:color w:val="auto"/>
          <w:kern w:val="2"/>
          <w:sz w:val="32"/>
          <w:szCs w:val="32"/>
          <w:lang w:val="en-US" w:eastAsia="zh-CN" w:bidi="ar-SA"/>
        </w:rPr>
        <w:t>链上交易，构建源头供应商通报、督促整改和恢复上链交易机制，</w:t>
      </w:r>
      <w:r>
        <w:rPr>
          <w:rFonts w:hint="eastAsia" w:ascii="仿宋_GB2312" w:hAnsi="仿宋_GB2312" w:eastAsia="仿宋_GB2312" w:cs="仿宋_GB2312"/>
          <w:color w:val="auto"/>
          <w:sz w:val="32"/>
          <w:szCs w:val="32"/>
          <w:lang w:val="en-US" w:eastAsia="zh-CN" w:bidi="zh-CN"/>
        </w:rPr>
        <w:t>层层压实食品安全主体责任</w:t>
      </w:r>
      <w:r>
        <w:rPr>
          <w:rFonts w:hint="eastAsia" w:ascii="仿宋_GB2312" w:hAnsi="仿宋_GB2312" w:eastAsia="仿宋_GB2312" w:cs="仿宋_GB2312"/>
          <w:color w:val="auto"/>
          <w:sz w:val="32"/>
          <w:szCs w:val="32"/>
        </w:rPr>
        <w:t>。</w:t>
      </w:r>
    </w:p>
    <w:p>
      <w:pPr>
        <w:pStyle w:val="9"/>
        <w:keepNext w:val="0"/>
        <w:keepLines w:val="0"/>
        <w:pageBreakBefore w:val="0"/>
        <w:widowControl w:val="0"/>
        <w:kinsoku/>
        <w:wordWrap/>
        <w:overflowPunct/>
        <w:topLinePunct w:val="0"/>
        <w:autoSpaceDE w:val="0"/>
        <w:autoSpaceDN w:val="0"/>
        <w:bidi w:val="0"/>
        <w:adjustRightInd/>
        <w:snapToGrid/>
        <w:spacing w:after="0" w:line="580" w:lineRule="exact"/>
        <w:ind w:left="0" w:leftChars="0" w:firstLine="641" w:firstLineChars="0"/>
        <w:textAlignment w:val="auto"/>
        <w:rPr>
          <w:rFonts w:hint="eastAsia" w:ascii="楷体_GB2312" w:hAnsi="楷体_GB2312" w:eastAsia="楷体_GB2312" w:cs="楷体_GB2312"/>
          <w:color w:val="auto"/>
          <w:sz w:val="32"/>
          <w:szCs w:val="32"/>
          <w:lang w:val="en-US" w:eastAsia="zh-CN" w:bidi="zh-CN"/>
        </w:rPr>
      </w:pPr>
      <w:r>
        <w:rPr>
          <w:rFonts w:hint="eastAsia" w:ascii="楷体_GB2312" w:hAnsi="楷体_GB2312" w:eastAsia="楷体_GB2312" w:cs="楷体_GB2312"/>
          <w:color w:val="auto"/>
          <w:sz w:val="32"/>
          <w:szCs w:val="32"/>
          <w:lang w:val="en-US" w:eastAsia="zh-CN" w:bidi="zh-CN"/>
        </w:rPr>
        <w:t>（六）创新“</w:t>
      </w:r>
      <w:r>
        <w:rPr>
          <w:rFonts w:hint="eastAsia" w:ascii="楷体_GB2312" w:hAnsi="楷体_GB2312" w:eastAsia="楷体_GB2312" w:cs="楷体_GB2312"/>
          <w:b w:val="0"/>
          <w:bCs w:val="0"/>
          <w:color w:val="auto"/>
          <w:sz w:val="32"/>
          <w:szCs w:val="32"/>
          <w:lang w:val="en-US" w:eastAsia="zh-CN" w:bidi="zh-CN"/>
        </w:rPr>
        <w:t>服务有感</w:t>
      </w:r>
      <w:r>
        <w:rPr>
          <w:rFonts w:hint="eastAsia" w:ascii="楷体_GB2312" w:hAnsi="楷体_GB2312" w:eastAsia="楷体_GB2312" w:cs="楷体_GB2312"/>
          <w:color w:val="auto"/>
          <w:sz w:val="32"/>
          <w:szCs w:val="32"/>
          <w:lang w:val="en-US" w:eastAsia="zh-CN" w:bidi="zh-CN"/>
        </w:rPr>
        <w:t>”快检载体</w:t>
      </w:r>
    </w:p>
    <w:p>
      <w:pPr>
        <w:pStyle w:val="9"/>
        <w:keepNext w:val="0"/>
        <w:keepLines w:val="0"/>
        <w:pageBreakBefore w:val="0"/>
        <w:widowControl w:val="0"/>
        <w:kinsoku/>
        <w:wordWrap/>
        <w:overflowPunct/>
        <w:topLinePunct w:val="0"/>
        <w:autoSpaceDE w:val="0"/>
        <w:autoSpaceDN w:val="0"/>
        <w:bidi w:val="0"/>
        <w:adjustRightInd/>
        <w:snapToGrid/>
        <w:spacing w:after="0" w:line="580" w:lineRule="exact"/>
        <w:ind w:left="0" w:leftChars="0" w:firstLine="641" w:firstLineChars="0"/>
        <w:textAlignment w:val="auto"/>
        <w:rPr>
          <w:rFonts w:hint="eastAsia" w:cs="仿宋_GB2312"/>
          <w:color w:val="auto"/>
          <w:sz w:val="32"/>
          <w:szCs w:val="32"/>
          <w:lang w:val="en-US" w:eastAsia="zh-CN" w:bidi="zh-CN"/>
        </w:rPr>
      </w:pPr>
      <w:r>
        <w:rPr>
          <w:rFonts w:hint="eastAsia" w:cs="仿宋_GB2312"/>
          <w:color w:val="auto"/>
          <w:sz w:val="32"/>
          <w:szCs w:val="32"/>
          <w:lang w:val="en-US" w:eastAsia="zh-CN" w:bidi="zh-CN"/>
        </w:rPr>
        <w:t>以“你点我检”、食品安全规范化市场建设、食责险理赔和社会共治等为载体，</w:t>
      </w:r>
      <w:r>
        <w:rPr>
          <w:rFonts w:hint="eastAsia" w:cs="仿宋_GB2312"/>
          <w:color w:val="auto"/>
          <w:sz w:val="32"/>
          <w:szCs w:val="32"/>
          <w:lang w:val="zh-CN" w:eastAsia="zh-CN" w:bidi="zh-CN"/>
        </w:rPr>
        <w:t>强化快检服务群众意识，推进快检治理结果的群众可接触、可感知。</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after="0" w:afterLines="0" w:line="580" w:lineRule="exact"/>
        <w:ind w:left="0" w:leftChars="0" w:firstLine="641"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1.实施链上“你点我检”</w:t>
      </w:r>
      <w:r>
        <w:rPr>
          <w:rFonts w:hint="eastAsia" w:ascii="仿宋_GB2312" w:hAnsi="仿宋_GB2312" w:eastAsia="仿宋_GB2312" w:cs="仿宋_GB2312"/>
          <w:b/>
          <w:bCs/>
          <w:color w:val="auto"/>
          <w:sz w:val="32"/>
          <w:szCs w:val="32"/>
          <w:lang w:val="en-US" w:eastAsia="zh-CN" w:bidi="zh-CN"/>
        </w:rPr>
        <w:t>。</w:t>
      </w:r>
      <w:r>
        <w:rPr>
          <w:rFonts w:hint="eastAsia" w:ascii="仿宋_GB2312" w:hAnsi="仿宋_GB2312" w:eastAsia="仿宋_GB2312" w:cs="仿宋_GB2312"/>
          <w:color w:val="auto"/>
          <w:sz w:val="32"/>
          <w:szCs w:val="32"/>
          <w:lang w:val="en-US" w:eastAsia="zh-CN" w:bidi="zh-CN"/>
        </w:rPr>
        <w:t>推进链上查证，引导群众扫“浙食链”码查验食用农产品快检报告；对无快检阴性报告的，推行链上点检，</w:t>
      </w:r>
      <w:r>
        <w:rPr>
          <w:rFonts w:hint="eastAsia" w:ascii="仿宋_GB2312" w:hAnsi="仿宋_GB2312" w:eastAsia="仿宋_GB2312" w:cs="仿宋_GB2312"/>
          <w:b w:val="0"/>
          <w:bCs w:val="0"/>
          <w:color w:val="auto"/>
          <w:sz w:val="32"/>
          <w:szCs w:val="32"/>
          <w:lang w:val="en-US" w:eastAsia="zh-CN" w:bidi="zh-CN"/>
        </w:rPr>
        <w:t>农批市场、农贸市场开办者</w:t>
      </w:r>
      <w:r>
        <w:rPr>
          <w:rFonts w:hint="eastAsia" w:ascii="仿宋_GB2312" w:hAnsi="仿宋_GB2312" w:eastAsia="仿宋_GB2312" w:cs="仿宋_GB2312"/>
          <w:color w:val="auto"/>
          <w:sz w:val="32"/>
          <w:szCs w:val="32"/>
          <w:lang w:val="en-US" w:eastAsia="zh-CN" w:bidi="zh-CN"/>
        </w:rPr>
        <w:t>接收群众点检的自购食品并进行快检，线上告知检测结果，放心购买安全食材。</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after="0" w:afterLines="0" w:line="580" w:lineRule="exact"/>
        <w:ind w:left="0" w:leftChars="0" w:firstLine="641" w:firstLineChars="200"/>
        <w:textAlignment w:val="auto"/>
        <w:rPr>
          <w:rFonts w:hint="eastAsia" w:ascii="仿宋_GB2312" w:hAnsi="仿宋_GB2312" w:eastAsia="仿宋_GB2312" w:cs="仿宋_GB2312"/>
          <w:color w:val="auto"/>
          <w:sz w:val="32"/>
          <w:szCs w:val="32"/>
          <w:lang w:val="en-US" w:eastAsia="zh-CN" w:bidi="zh-CN"/>
        </w:rPr>
      </w:pPr>
      <w:r>
        <w:rPr>
          <w:rFonts w:hint="eastAsia" w:ascii="仿宋_GB2312" w:hAnsi="仿宋_GB2312" w:eastAsia="仿宋_GB2312" w:cs="仿宋_GB2312"/>
          <w:b/>
          <w:bCs/>
          <w:color w:val="auto"/>
          <w:sz w:val="32"/>
          <w:szCs w:val="32"/>
          <w:lang w:val="en-US" w:eastAsia="zh-CN" w:bidi="zh-CN"/>
        </w:rPr>
        <w:t>2.</w:t>
      </w:r>
      <w:r>
        <w:rPr>
          <w:rFonts w:hint="eastAsia" w:cs="仿宋_GB2312"/>
          <w:b/>
          <w:bCs/>
          <w:color w:val="auto"/>
          <w:sz w:val="32"/>
          <w:szCs w:val="32"/>
          <w:lang w:val="en-US" w:eastAsia="zh-CN" w:bidi="zh-CN"/>
        </w:rPr>
        <w:t>推进规范化</w:t>
      </w:r>
      <w:r>
        <w:rPr>
          <w:rFonts w:hint="eastAsia" w:ascii="仿宋_GB2312" w:hAnsi="仿宋_GB2312" w:eastAsia="仿宋_GB2312" w:cs="仿宋_GB2312"/>
          <w:b/>
          <w:bCs/>
          <w:color w:val="auto"/>
          <w:sz w:val="32"/>
          <w:szCs w:val="32"/>
          <w:lang w:val="en-US" w:eastAsia="zh-CN" w:bidi="zh-CN"/>
        </w:rPr>
        <w:t>市场建设。</w:t>
      </w:r>
      <w:r>
        <w:rPr>
          <w:rFonts w:hint="eastAsia" w:ascii="仿宋_GB2312" w:hAnsi="仿宋_GB2312" w:eastAsia="仿宋_GB2312" w:cs="仿宋_GB2312"/>
          <w:color w:val="auto"/>
          <w:sz w:val="32"/>
          <w:szCs w:val="32"/>
          <w:lang w:val="en-US" w:eastAsia="zh-CN" w:bidi="zh-CN"/>
        </w:rPr>
        <w:t>将农批市场、农贸市场开办者</w:t>
      </w:r>
      <w:r>
        <w:rPr>
          <w:rFonts w:hint="eastAsia" w:ascii="仿宋_GB2312" w:hAnsi="仿宋_GB2312" w:eastAsia="仿宋_GB2312" w:cs="仿宋_GB2312"/>
          <w:color w:val="auto"/>
          <w:sz w:val="32"/>
          <w:szCs w:val="32"/>
          <w:lang w:val="zh-CN" w:eastAsia="zh-CN" w:bidi="zh-CN"/>
        </w:rPr>
        <w:t>落实食品快检责任、提高快检能力、规范快检管理、公开快检信息、提升阳性检出率等</w:t>
      </w:r>
      <w:r>
        <w:rPr>
          <w:rFonts w:hint="eastAsia" w:cs="仿宋_GB2312"/>
          <w:color w:val="auto"/>
          <w:sz w:val="32"/>
          <w:szCs w:val="32"/>
          <w:lang w:val="zh-CN" w:eastAsia="zh-CN" w:bidi="zh-CN"/>
        </w:rPr>
        <w:t>快检事项</w:t>
      </w:r>
      <w:r>
        <w:rPr>
          <w:rFonts w:hint="eastAsia" w:ascii="仿宋_GB2312" w:hAnsi="仿宋_GB2312" w:eastAsia="仿宋_GB2312" w:cs="仿宋_GB2312"/>
          <w:color w:val="auto"/>
          <w:sz w:val="32"/>
          <w:szCs w:val="32"/>
          <w:lang w:val="en-US" w:eastAsia="zh-CN" w:bidi="zh-CN"/>
        </w:rPr>
        <w:t>作为</w:t>
      </w:r>
      <w:r>
        <w:rPr>
          <w:rFonts w:hint="eastAsia" w:ascii="仿宋_GB2312" w:hAnsi="仿宋_GB2312" w:eastAsia="仿宋_GB2312" w:cs="仿宋_GB2312"/>
          <w:color w:val="auto"/>
          <w:sz w:val="32"/>
          <w:szCs w:val="32"/>
          <w:lang w:val="zh-CN" w:eastAsia="zh-CN" w:bidi="zh-CN"/>
        </w:rPr>
        <w:t>农批</w:t>
      </w:r>
      <w:r>
        <w:rPr>
          <w:rFonts w:hint="eastAsia" w:cs="仿宋_GB2312"/>
          <w:color w:val="auto"/>
          <w:sz w:val="32"/>
          <w:szCs w:val="32"/>
          <w:lang w:val="zh-CN" w:eastAsia="zh-CN" w:bidi="zh-CN"/>
        </w:rPr>
        <w:t>市场</w:t>
      </w:r>
      <w:r>
        <w:rPr>
          <w:rFonts w:hint="eastAsia" w:ascii="仿宋_GB2312" w:hAnsi="仿宋_GB2312" w:eastAsia="仿宋_GB2312" w:cs="仿宋_GB2312"/>
          <w:color w:val="auto"/>
          <w:sz w:val="32"/>
          <w:szCs w:val="32"/>
          <w:lang w:val="zh-CN" w:eastAsia="zh-CN" w:bidi="zh-CN"/>
        </w:rPr>
        <w:t>食品安全规范化建设、放心农贸市场建设的重点</w:t>
      </w:r>
      <w:r>
        <w:rPr>
          <w:rFonts w:hint="eastAsia" w:cs="仿宋_GB2312"/>
          <w:color w:val="auto"/>
          <w:sz w:val="32"/>
          <w:szCs w:val="32"/>
          <w:lang w:val="zh-CN" w:eastAsia="zh-CN" w:bidi="zh-CN"/>
        </w:rPr>
        <w:t>内容</w:t>
      </w:r>
      <w:r>
        <w:rPr>
          <w:rFonts w:hint="eastAsia" w:ascii="仿宋_GB2312" w:hAnsi="仿宋_GB2312" w:eastAsia="仿宋_GB2312" w:cs="仿宋_GB2312"/>
          <w:color w:val="auto"/>
          <w:sz w:val="32"/>
          <w:szCs w:val="32"/>
          <w:lang w:val="zh-CN" w:eastAsia="zh-CN" w:bidi="zh-CN"/>
        </w:rPr>
        <w:t>，</w:t>
      </w:r>
      <w:r>
        <w:rPr>
          <w:rFonts w:hint="eastAsia" w:cs="仿宋_GB2312"/>
          <w:color w:val="auto"/>
          <w:sz w:val="32"/>
          <w:szCs w:val="32"/>
          <w:lang w:val="zh-CN" w:eastAsia="zh-CN" w:bidi="zh-CN"/>
        </w:rPr>
        <w:t>对存在快检责任落实不到位、快检能力不足、快检管理粗放、阳性检出率偏低和结果验证较差等问题的，适当下调</w:t>
      </w:r>
      <w:r>
        <w:rPr>
          <w:rFonts w:hint="eastAsia" w:ascii="仿宋_GB2312" w:hAnsi="仿宋_GB2312" w:eastAsia="仿宋_GB2312" w:cs="仿宋_GB2312"/>
          <w:color w:val="auto"/>
          <w:sz w:val="32"/>
          <w:szCs w:val="32"/>
          <w:lang w:val="zh-CN" w:eastAsia="zh-CN" w:bidi="zh-CN"/>
        </w:rPr>
        <w:t>食品安全规范化农批</w:t>
      </w:r>
      <w:r>
        <w:rPr>
          <w:rFonts w:hint="eastAsia" w:cs="仿宋_GB2312"/>
          <w:color w:val="auto"/>
          <w:sz w:val="32"/>
          <w:szCs w:val="32"/>
          <w:lang w:val="zh-CN" w:eastAsia="zh-CN" w:bidi="zh-CN"/>
        </w:rPr>
        <w:t>市场和</w:t>
      </w:r>
      <w:r>
        <w:rPr>
          <w:rFonts w:hint="eastAsia" w:ascii="仿宋_GB2312" w:hAnsi="仿宋_GB2312" w:eastAsia="仿宋_GB2312" w:cs="仿宋_GB2312"/>
          <w:color w:val="auto"/>
          <w:sz w:val="32"/>
          <w:szCs w:val="32"/>
          <w:lang w:val="zh-CN" w:eastAsia="zh-CN" w:bidi="zh-CN"/>
        </w:rPr>
        <w:t>放心农贸市场</w:t>
      </w:r>
      <w:r>
        <w:rPr>
          <w:rFonts w:hint="eastAsia" w:cs="仿宋_GB2312"/>
          <w:color w:val="auto"/>
          <w:sz w:val="32"/>
          <w:szCs w:val="32"/>
          <w:lang w:val="zh-CN" w:eastAsia="zh-CN" w:bidi="zh-CN"/>
        </w:rPr>
        <w:t>建设等级</w:t>
      </w:r>
      <w:r>
        <w:rPr>
          <w:rFonts w:hint="eastAsia" w:ascii="仿宋_GB2312" w:hAnsi="仿宋_GB2312" w:eastAsia="仿宋_GB2312" w:cs="仿宋_GB2312"/>
          <w:color w:val="auto"/>
          <w:sz w:val="32"/>
          <w:szCs w:val="32"/>
          <w:lang w:val="zh-CN" w:eastAsia="zh-CN" w:bidi="zh-CN"/>
        </w:rPr>
        <w:t>。</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after="0" w:afterLines="0" w:line="580" w:lineRule="exact"/>
        <w:ind w:firstLine="641" w:firstLineChars="200"/>
        <w:textAlignment w:val="auto"/>
        <w:rPr>
          <w:rFonts w:hint="eastAsia" w:ascii="仿宋_GB2312" w:hAnsi="仿宋_GB2312" w:eastAsia="仿宋_GB2312" w:cs="仿宋_GB2312"/>
          <w:b/>
          <w:bCs/>
          <w:color w:val="auto"/>
          <w:sz w:val="32"/>
          <w:szCs w:val="32"/>
          <w:lang w:val="en-US" w:eastAsia="zh-CN" w:bidi="zh-CN"/>
        </w:rPr>
      </w:pPr>
      <w:r>
        <w:rPr>
          <w:rFonts w:hint="eastAsia" w:cs="仿宋_GB2312"/>
          <w:b/>
          <w:bCs/>
          <w:color w:val="auto"/>
          <w:sz w:val="32"/>
          <w:szCs w:val="32"/>
          <w:lang w:val="en-US" w:eastAsia="zh-CN" w:bidi="zh-CN"/>
        </w:rPr>
        <w:t>3</w:t>
      </w:r>
      <w:r>
        <w:rPr>
          <w:rFonts w:hint="eastAsia" w:ascii="仿宋_GB2312" w:hAnsi="仿宋_GB2312" w:eastAsia="仿宋_GB2312" w:cs="仿宋_GB2312"/>
          <w:b/>
          <w:bCs/>
          <w:color w:val="auto"/>
          <w:sz w:val="32"/>
          <w:szCs w:val="32"/>
          <w:lang w:val="en-US" w:eastAsia="zh-CN" w:bidi="zh-CN"/>
        </w:rPr>
        <w:t>.建立健全尽责减免罚</w:t>
      </w:r>
      <w:r>
        <w:rPr>
          <w:rFonts w:hint="eastAsia" w:cs="仿宋_GB2312"/>
          <w:b/>
          <w:bCs/>
          <w:color w:val="auto"/>
          <w:sz w:val="32"/>
          <w:szCs w:val="32"/>
          <w:lang w:val="en-US" w:eastAsia="zh-CN" w:bidi="zh-CN"/>
        </w:rPr>
        <w:t>制度</w:t>
      </w:r>
      <w:r>
        <w:rPr>
          <w:rFonts w:hint="eastAsia" w:ascii="仿宋_GB2312" w:hAnsi="仿宋_GB2312" w:eastAsia="仿宋_GB2312" w:cs="仿宋_GB2312"/>
          <w:b/>
          <w:bCs/>
          <w:color w:val="auto"/>
          <w:sz w:val="32"/>
          <w:szCs w:val="32"/>
          <w:lang w:val="en-US" w:eastAsia="zh-CN" w:bidi="zh-CN"/>
        </w:rPr>
        <w:t>。</w:t>
      </w:r>
      <w:r>
        <w:rPr>
          <w:rFonts w:hint="eastAsia" w:ascii="仿宋_GB2312" w:hAnsi="仿宋_GB2312" w:eastAsia="仿宋_GB2312" w:cs="仿宋_GB2312"/>
          <w:color w:val="auto"/>
          <w:kern w:val="2"/>
          <w:sz w:val="32"/>
          <w:szCs w:val="32"/>
          <w:lang w:val="en-US" w:eastAsia="zh-CN" w:bidi="ar-SA"/>
        </w:rPr>
        <w:t>食品</w:t>
      </w:r>
      <w:r>
        <w:rPr>
          <w:rFonts w:hint="eastAsia" w:cs="仿宋_GB2312"/>
          <w:color w:val="auto"/>
          <w:kern w:val="2"/>
          <w:sz w:val="32"/>
          <w:szCs w:val="32"/>
          <w:lang w:val="en-US" w:eastAsia="zh-CN" w:bidi="ar-SA"/>
        </w:rPr>
        <w:t>经营者依照</w:t>
      </w:r>
      <w:r>
        <w:rPr>
          <w:rFonts w:hint="eastAsia" w:ascii="仿宋_GB2312" w:hAnsi="仿宋_GB2312" w:eastAsia="仿宋_GB2312" w:cs="仿宋_GB2312"/>
          <w:color w:val="auto"/>
          <w:kern w:val="2"/>
          <w:sz w:val="32"/>
          <w:szCs w:val="32"/>
          <w:lang w:val="en-US" w:eastAsia="zh-CN" w:bidi="ar-SA"/>
        </w:rPr>
        <w:t>《食品安全法》</w:t>
      </w:r>
      <w:r>
        <w:rPr>
          <w:rFonts w:hint="eastAsia" w:cs="仿宋_GB2312"/>
          <w:color w:val="auto"/>
          <w:kern w:val="2"/>
          <w:sz w:val="32"/>
          <w:szCs w:val="32"/>
          <w:lang w:val="en-US" w:eastAsia="zh-CN" w:bidi="ar-SA"/>
        </w:rPr>
        <w:t>第一百三十六条</w:t>
      </w:r>
      <w:r>
        <w:rPr>
          <w:rFonts w:hint="eastAsia" w:ascii="仿宋_GB2312" w:hAnsi="仿宋_GB2312" w:eastAsia="仿宋_GB2312" w:cs="仿宋_GB2312"/>
          <w:color w:val="auto"/>
          <w:kern w:val="2"/>
          <w:sz w:val="32"/>
          <w:szCs w:val="32"/>
          <w:lang w:val="en-US" w:eastAsia="zh-CN" w:bidi="ar-SA"/>
        </w:rPr>
        <w:t>规定</w:t>
      </w:r>
      <w:r>
        <w:rPr>
          <w:rFonts w:hint="eastAsia" w:cs="仿宋_GB2312"/>
          <w:color w:val="auto"/>
          <w:kern w:val="2"/>
          <w:sz w:val="32"/>
          <w:szCs w:val="32"/>
          <w:lang w:val="en-US" w:eastAsia="zh-CN" w:bidi="ar-SA"/>
        </w:rPr>
        <w:t>履行</w:t>
      </w:r>
      <w:r>
        <w:rPr>
          <w:rFonts w:hint="eastAsia" w:ascii="仿宋_GB2312" w:hAnsi="仿宋_GB2312" w:eastAsia="仿宋_GB2312" w:cs="仿宋_GB2312"/>
          <w:color w:val="auto"/>
          <w:kern w:val="2"/>
          <w:sz w:val="32"/>
          <w:szCs w:val="32"/>
          <w:lang w:val="en-US" w:eastAsia="zh-CN" w:bidi="ar-SA"/>
        </w:rPr>
        <w:t>进货查验等义务，</w:t>
      </w:r>
      <w:r>
        <w:rPr>
          <w:rFonts w:hint="eastAsia" w:cs="仿宋_GB2312"/>
          <w:color w:val="auto"/>
          <w:kern w:val="2"/>
          <w:sz w:val="32"/>
          <w:szCs w:val="32"/>
          <w:lang w:val="en-US" w:eastAsia="zh-CN" w:bidi="ar-SA"/>
        </w:rPr>
        <w:t>运用</w:t>
      </w:r>
      <w:r>
        <w:rPr>
          <w:rFonts w:hint="eastAsia" w:ascii="仿宋_GB2312" w:hAnsi="仿宋_GB2312" w:eastAsia="仿宋_GB2312" w:cs="仿宋_GB2312"/>
          <w:color w:val="auto"/>
          <w:kern w:val="2"/>
          <w:sz w:val="32"/>
          <w:szCs w:val="32"/>
          <w:lang w:val="en-US" w:eastAsia="zh-CN" w:bidi="ar-SA"/>
        </w:rPr>
        <w:t>“浙食链”</w:t>
      </w:r>
      <w:r>
        <w:rPr>
          <w:rFonts w:hint="eastAsia" w:cs="仿宋_GB2312"/>
          <w:color w:val="auto"/>
          <w:kern w:val="2"/>
          <w:sz w:val="32"/>
          <w:szCs w:val="32"/>
          <w:lang w:val="en-US" w:eastAsia="zh-CN" w:bidi="ar-SA"/>
        </w:rPr>
        <w:t>等方式实施</w:t>
      </w:r>
      <w:r>
        <w:rPr>
          <w:rFonts w:hint="eastAsia" w:ascii="仿宋_GB2312" w:hAnsi="仿宋_GB2312" w:eastAsia="仿宋_GB2312" w:cs="仿宋_GB2312"/>
          <w:color w:val="auto"/>
          <w:kern w:val="2"/>
          <w:sz w:val="32"/>
          <w:szCs w:val="32"/>
          <w:lang w:val="en-US" w:eastAsia="zh-CN" w:bidi="ar-SA"/>
        </w:rPr>
        <w:t>“</w:t>
      </w:r>
      <w:r>
        <w:rPr>
          <w:rFonts w:hint="eastAsia" w:cs="仿宋_GB2312"/>
          <w:color w:val="auto"/>
          <w:kern w:val="2"/>
          <w:sz w:val="32"/>
          <w:szCs w:val="32"/>
          <w:lang w:val="en-US" w:eastAsia="zh-CN" w:bidi="ar-SA"/>
        </w:rPr>
        <w:t>进货凭证</w:t>
      </w:r>
      <w:r>
        <w:rPr>
          <w:rFonts w:hint="eastAsia" w:ascii="仿宋_GB2312" w:hAnsi="仿宋_GB2312" w:eastAsia="仿宋_GB2312" w:cs="仿宋_GB2312"/>
          <w:color w:val="auto"/>
          <w:kern w:val="2"/>
          <w:sz w:val="32"/>
          <w:szCs w:val="32"/>
          <w:lang w:val="en-US" w:eastAsia="zh-CN" w:bidi="ar-SA"/>
        </w:rPr>
        <w:t>+</w:t>
      </w:r>
      <w:r>
        <w:rPr>
          <w:rFonts w:hint="eastAsia" w:cs="仿宋_GB2312"/>
          <w:color w:val="auto"/>
          <w:kern w:val="2"/>
          <w:sz w:val="32"/>
          <w:szCs w:val="32"/>
          <w:lang w:val="en-US" w:eastAsia="zh-CN" w:bidi="ar-SA"/>
        </w:rPr>
        <w:t>产品质量合格凭证</w:t>
      </w:r>
      <w:r>
        <w:rPr>
          <w:rFonts w:hint="eastAsia" w:ascii="仿宋_GB2312" w:hAnsi="仿宋_GB2312" w:eastAsia="仿宋_GB2312" w:cs="仿宋_GB2312"/>
          <w:color w:val="auto"/>
          <w:kern w:val="2"/>
          <w:sz w:val="32"/>
          <w:szCs w:val="32"/>
          <w:lang w:val="en-US" w:eastAsia="zh-CN" w:bidi="ar-SA"/>
        </w:rPr>
        <w:t>”追溯管理</w:t>
      </w:r>
      <w:r>
        <w:rPr>
          <w:rFonts w:hint="eastAsia" w:cs="仿宋_GB2312"/>
          <w:color w:val="auto"/>
          <w:kern w:val="2"/>
          <w:sz w:val="32"/>
          <w:szCs w:val="32"/>
          <w:lang w:val="en-US" w:eastAsia="zh-CN" w:bidi="ar-SA"/>
        </w:rPr>
        <w:t>，虽市场监管部门对食品已检项目或未检项目进行抽检而发现样品阳性或者</w:t>
      </w:r>
      <w:r>
        <w:rPr>
          <w:rFonts w:hint="eastAsia" w:ascii="仿宋_GB2312" w:hAnsi="仿宋_GB2312" w:eastAsia="仿宋_GB2312" w:cs="仿宋_GB2312"/>
          <w:color w:val="auto"/>
          <w:kern w:val="2"/>
          <w:sz w:val="32"/>
          <w:szCs w:val="32"/>
          <w:lang w:val="en-US" w:eastAsia="zh-CN" w:bidi="ar-SA"/>
        </w:rPr>
        <w:t>不合格，</w:t>
      </w:r>
      <w:r>
        <w:rPr>
          <w:rFonts w:hint="eastAsia" w:cs="仿宋_GB2312"/>
          <w:color w:val="auto"/>
          <w:kern w:val="2"/>
          <w:sz w:val="32"/>
          <w:szCs w:val="32"/>
          <w:lang w:val="en-US" w:eastAsia="zh-CN" w:bidi="ar-SA"/>
        </w:rPr>
        <w:t>但</w:t>
      </w:r>
      <w:r>
        <w:rPr>
          <w:rFonts w:hint="eastAsia" w:ascii="仿宋_GB2312" w:hAnsi="仿宋_GB2312" w:eastAsia="仿宋_GB2312" w:cs="仿宋_GB2312"/>
          <w:color w:val="auto"/>
          <w:kern w:val="2"/>
          <w:sz w:val="32"/>
          <w:szCs w:val="32"/>
          <w:lang w:val="en-US" w:eastAsia="zh-CN" w:bidi="ar-SA"/>
        </w:rPr>
        <w:t>有充分证据证明其不知道所采购的食品不符合食品安全标准</w:t>
      </w:r>
      <w:r>
        <w:rPr>
          <w:rFonts w:hint="eastAsia" w:cs="仿宋_GB2312"/>
          <w:color w:val="auto"/>
          <w:kern w:val="2"/>
          <w:sz w:val="32"/>
          <w:szCs w:val="32"/>
          <w:lang w:val="en-US" w:eastAsia="zh-CN" w:bidi="ar-SA"/>
        </w:rPr>
        <w:t>的</w:t>
      </w:r>
      <w:r>
        <w:rPr>
          <w:rFonts w:hint="eastAsia" w:ascii="仿宋_GB2312" w:hAnsi="仿宋_GB2312" w:eastAsia="仿宋_GB2312" w:cs="仿宋_GB2312"/>
          <w:color w:val="auto"/>
          <w:kern w:val="2"/>
          <w:sz w:val="32"/>
          <w:szCs w:val="32"/>
          <w:lang w:val="en-US" w:eastAsia="zh-CN" w:bidi="ar-SA"/>
        </w:rPr>
        <w:t>，可以免予处罚，依法没收其不符合食品安全标准的食品。</w:t>
      </w:r>
    </w:p>
    <w:p>
      <w:pPr>
        <w:keepNext w:val="0"/>
        <w:keepLines w:val="0"/>
        <w:pageBreakBefore w:val="0"/>
        <w:widowControl w:val="0"/>
        <w:kinsoku/>
        <w:wordWrap/>
        <w:overflowPunct/>
        <w:topLinePunct w:val="0"/>
        <w:autoSpaceDE w:val="0"/>
        <w:autoSpaceDN w:val="0"/>
        <w:bidi w:val="0"/>
        <w:adjustRightInd/>
        <w:snapToGrid/>
        <w:spacing w:line="580" w:lineRule="exact"/>
        <w:ind w:left="0" w:leftChars="0" w:firstLine="641" w:firstLineChars="200"/>
        <w:textAlignment w:val="auto"/>
        <w:rPr>
          <w:rFonts w:hint="eastAsia" w:ascii="仿宋_GB2312" w:hAnsi="仿宋_GB2312" w:eastAsia="仿宋_GB2312" w:cs="仿宋_GB2312"/>
          <w:color w:val="auto"/>
          <w:sz w:val="32"/>
          <w:szCs w:val="32"/>
          <w:lang w:val="en-US" w:eastAsia="zh-CN" w:bidi="zh-CN"/>
        </w:rPr>
      </w:pPr>
      <w:r>
        <w:rPr>
          <w:rFonts w:hint="eastAsia" w:ascii="仿宋_GB2312" w:hAnsi="仿宋_GB2312" w:eastAsia="仿宋_GB2312" w:cs="仿宋_GB2312"/>
          <w:b/>
          <w:bCs/>
          <w:color w:val="auto"/>
          <w:sz w:val="32"/>
          <w:szCs w:val="32"/>
          <w:lang w:val="en-US" w:eastAsia="zh-CN" w:bidi="zh-CN"/>
        </w:rPr>
        <w:t>4.推动食责险理赔。</w:t>
      </w:r>
      <w:r>
        <w:rPr>
          <w:rFonts w:hint="default" w:cs="仿宋_GB2312"/>
          <w:b w:val="0"/>
          <w:bCs w:val="0"/>
          <w:color w:val="auto"/>
          <w:sz w:val="32"/>
          <w:szCs w:val="32"/>
          <w:lang w:eastAsia="zh-CN" w:bidi="zh-CN"/>
          <w:woUserID w:val="1"/>
        </w:rPr>
        <w:t>鼓励各地扩大“食责险”公益险覆盖面，同时引导</w:t>
      </w:r>
      <w:r>
        <w:rPr>
          <w:rFonts w:hint="eastAsia" w:ascii="仿宋_GB2312" w:hAnsi="仿宋_GB2312" w:eastAsia="仿宋_GB2312" w:cs="仿宋_GB2312"/>
          <w:color w:val="auto"/>
          <w:sz w:val="32"/>
          <w:szCs w:val="32"/>
          <w:lang w:val="en-US" w:eastAsia="zh-CN"/>
        </w:rPr>
        <w:t>食品经营者</w:t>
      </w:r>
      <w:r>
        <w:rPr>
          <w:rFonts w:hint="default" w:cs="仿宋_GB2312"/>
          <w:color w:val="auto"/>
          <w:sz w:val="32"/>
          <w:szCs w:val="32"/>
          <w:lang w:eastAsia="zh-CN"/>
          <w:woUserID w:val="1"/>
        </w:rPr>
        <w:t>自愿</w:t>
      </w:r>
      <w:r>
        <w:rPr>
          <w:rFonts w:hint="eastAsia" w:ascii="仿宋_GB2312" w:hAnsi="仿宋_GB2312" w:eastAsia="仿宋_GB2312" w:cs="仿宋_GB2312"/>
          <w:color w:val="auto"/>
          <w:sz w:val="32"/>
          <w:szCs w:val="32"/>
        </w:rPr>
        <w:t>购买食品安全责任</w:t>
      </w:r>
      <w:r>
        <w:rPr>
          <w:rFonts w:hint="default" w:cs="仿宋_GB2312"/>
          <w:color w:val="auto"/>
          <w:sz w:val="32"/>
          <w:szCs w:val="32"/>
          <w:woUserID w:val="1"/>
        </w:rPr>
        <w:t>保险</w:t>
      </w:r>
      <w:r>
        <w:rPr>
          <w:rFonts w:hint="eastAsia" w:ascii="仿宋_GB2312" w:hAnsi="仿宋_GB2312" w:eastAsia="仿宋_GB2312" w:cs="仿宋_GB2312"/>
          <w:color w:val="auto"/>
          <w:sz w:val="32"/>
          <w:szCs w:val="32"/>
        </w:rPr>
        <w:t>，</w:t>
      </w:r>
      <w:r>
        <w:rPr>
          <w:rFonts w:hint="default" w:cs="仿宋_GB2312"/>
          <w:color w:val="auto"/>
          <w:sz w:val="32"/>
          <w:szCs w:val="32"/>
          <w:woUserID w:val="1"/>
        </w:rPr>
        <w:t>对因快检阳性食品被销毁且各项法定义务履行到位的情况下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由保险公司</w:t>
      </w:r>
      <w:r>
        <w:rPr>
          <w:rFonts w:hint="eastAsia" w:ascii="仿宋_GB2312" w:hAnsi="仿宋_GB2312" w:eastAsia="仿宋_GB2312" w:cs="仿宋_GB2312"/>
          <w:color w:val="auto"/>
          <w:sz w:val="32"/>
          <w:szCs w:val="32"/>
        </w:rPr>
        <w:t>进行理</w:t>
      </w:r>
      <w:r>
        <w:rPr>
          <w:rFonts w:hint="eastAsia" w:ascii="仿宋_GB2312" w:hAnsi="仿宋_GB2312" w:eastAsia="仿宋_GB2312" w:cs="仿宋_GB2312"/>
          <w:color w:val="auto"/>
          <w:sz w:val="32"/>
          <w:szCs w:val="32"/>
          <w:lang w:val="en-US" w:eastAsia="zh-CN" w:bidi="zh-CN"/>
        </w:rPr>
        <w:t>赔，减轻经营者的损失。</w:t>
      </w:r>
    </w:p>
    <w:p>
      <w:pPr>
        <w:pStyle w:val="8"/>
        <w:keepNext w:val="0"/>
        <w:keepLines w:val="0"/>
        <w:pageBreakBefore w:val="0"/>
        <w:widowControl w:val="0"/>
        <w:kinsoku/>
        <w:wordWrap/>
        <w:overflowPunct/>
        <w:topLinePunct w:val="0"/>
        <w:autoSpaceDE w:val="0"/>
        <w:autoSpaceDN w:val="0"/>
        <w:bidi w:val="0"/>
        <w:adjustRightInd/>
        <w:snapToGrid/>
        <w:spacing w:after="0" w:afterLines="0" w:line="580" w:lineRule="exact"/>
        <w:ind w:left="0" w:leftChars="0" w:firstLine="641" w:firstLineChars="0"/>
        <w:textAlignment w:val="auto"/>
        <w:rPr>
          <w:rFonts w:hint="eastAsia" w:cs="仿宋_GB2312"/>
          <w:b w:val="0"/>
          <w:bCs w:val="0"/>
          <w:color w:val="auto"/>
          <w:sz w:val="32"/>
          <w:szCs w:val="32"/>
          <w:lang w:val="en-US" w:eastAsia="zh-CN" w:bidi="zh-CN"/>
        </w:rPr>
      </w:pPr>
      <w:r>
        <w:rPr>
          <w:rFonts w:hint="eastAsia" w:ascii="仿宋_GB2312" w:hAnsi="仿宋_GB2312" w:eastAsia="仿宋_GB2312" w:cs="仿宋_GB2312"/>
          <w:b/>
          <w:bCs/>
          <w:color w:val="auto"/>
          <w:sz w:val="32"/>
          <w:szCs w:val="32"/>
          <w:lang w:val="en-US" w:eastAsia="zh-CN" w:bidi="zh-CN"/>
        </w:rPr>
        <w:t>5.</w:t>
      </w:r>
      <w:r>
        <w:rPr>
          <w:rFonts w:hint="eastAsia" w:cs="仿宋_GB2312"/>
          <w:b/>
          <w:bCs/>
          <w:color w:val="auto"/>
          <w:sz w:val="32"/>
          <w:szCs w:val="32"/>
          <w:lang w:val="en-US" w:eastAsia="zh-CN" w:bidi="zh-CN"/>
        </w:rPr>
        <w:t>帮扶提升</w:t>
      </w:r>
      <w:r>
        <w:rPr>
          <w:rFonts w:hint="eastAsia" w:ascii="仿宋_GB2312" w:hAnsi="仿宋_GB2312" w:eastAsia="仿宋_GB2312" w:cs="仿宋_GB2312"/>
          <w:b/>
          <w:bCs/>
          <w:color w:val="auto"/>
          <w:sz w:val="32"/>
          <w:szCs w:val="32"/>
          <w:lang w:val="en-US" w:eastAsia="zh-CN" w:bidi="zh-CN"/>
        </w:rPr>
        <w:t>快检能力。</w:t>
      </w:r>
      <w:r>
        <w:rPr>
          <w:rFonts w:hint="eastAsia" w:cs="仿宋_GB2312"/>
          <w:b w:val="0"/>
          <w:bCs w:val="0"/>
          <w:color w:val="auto"/>
          <w:sz w:val="32"/>
          <w:szCs w:val="32"/>
          <w:lang w:val="en-US" w:eastAsia="zh-CN" w:bidi="zh-CN"/>
        </w:rPr>
        <w:t>组建食品快检专家队伍，对</w:t>
      </w:r>
      <w:r>
        <w:rPr>
          <w:rFonts w:hint="eastAsia" w:ascii="仿宋_GB2312" w:hAnsi="仿宋_GB2312" w:eastAsia="仿宋_GB2312" w:cs="仿宋_GB2312"/>
          <w:color w:val="auto"/>
          <w:sz w:val="32"/>
          <w:szCs w:val="32"/>
          <w:lang w:val="en-US" w:eastAsia="zh-CN" w:bidi="zh-CN"/>
        </w:rPr>
        <w:t>农批市场、农贸市场</w:t>
      </w:r>
      <w:r>
        <w:rPr>
          <w:rFonts w:hint="eastAsia" w:cs="仿宋_GB2312"/>
          <w:color w:val="auto"/>
          <w:sz w:val="32"/>
          <w:szCs w:val="32"/>
          <w:lang w:val="en-US" w:eastAsia="zh-CN" w:bidi="zh-CN"/>
        </w:rPr>
        <w:t>等单位快检室</w:t>
      </w:r>
      <w:r>
        <w:rPr>
          <w:rFonts w:hint="eastAsia" w:ascii="仿宋_GB2312" w:hAnsi="仿宋_GB2312" w:eastAsia="仿宋_GB2312" w:cs="仿宋_GB2312"/>
          <w:color w:val="auto"/>
          <w:sz w:val="32"/>
          <w:szCs w:val="32"/>
          <w:lang w:val="zh-CN" w:eastAsia="zh-CN" w:bidi="zh-CN"/>
        </w:rPr>
        <w:t>布局</w:t>
      </w:r>
      <w:r>
        <w:rPr>
          <w:rFonts w:hint="eastAsia" w:cs="仿宋_GB2312"/>
          <w:color w:val="auto"/>
          <w:sz w:val="32"/>
          <w:szCs w:val="32"/>
          <w:lang w:val="zh-CN" w:eastAsia="zh-CN" w:bidi="zh-CN"/>
        </w:rPr>
        <w:t>、设备设施配置、流程制度建设等方面进行帮扶指导</w:t>
      </w:r>
      <w:r>
        <w:rPr>
          <w:rFonts w:hint="eastAsia" w:cs="仿宋_GB2312"/>
          <w:b w:val="0"/>
          <w:bCs w:val="0"/>
          <w:color w:val="auto"/>
          <w:sz w:val="32"/>
          <w:szCs w:val="32"/>
          <w:lang w:val="en-US" w:eastAsia="zh-CN" w:bidi="zh-CN"/>
        </w:rPr>
        <w:t>。组织开展食品快检技能培训，实施食品快检技能大比武，有效提升快检人员操作水平。</w:t>
      </w:r>
      <w:r>
        <w:rPr>
          <w:rFonts w:hint="eastAsia" w:cs="仿宋_GB2312"/>
          <w:b w:val="0"/>
          <w:bCs w:val="0"/>
          <w:color w:val="auto"/>
          <w:sz w:val="32"/>
          <w:szCs w:val="32"/>
          <w:lang w:val="zh-CN" w:eastAsia="zh-CN" w:bidi="zh-CN"/>
        </w:rPr>
        <w:t>对阳性检出率偏低的，有针对性地组织快检专家对其快检室进行评价指导，因地制宜进行帮扶服务。</w:t>
      </w:r>
    </w:p>
    <w:p>
      <w:pPr>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val="en-US" w:eastAsia="zh-CN" w:bidi="zh-CN"/>
        </w:rPr>
      </w:pPr>
      <w:r>
        <w:rPr>
          <w:rFonts w:hint="eastAsia" w:ascii="黑体" w:hAnsi="黑体" w:eastAsia="黑体" w:cs="黑体"/>
          <w:color w:val="auto"/>
          <w:sz w:val="32"/>
          <w:szCs w:val="32"/>
          <w:lang w:val="en-US" w:eastAsia="zh-CN"/>
        </w:rPr>
        <w:t>三、工作保障</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after="0" w:afterLines="0" w:line="580" w:lineRule="exact"/>
        <w:ind w:left="0" w:firstLine="640" w:firstLineChars="200"/>
        <w:textAlignment w:val="auto"/>
        <w:rPr>
          <w:rFonts w:hint="eastAsia" w:ascii="仿宋_GB2312" w:hAnsi="仿宋_GB2312" w:eastAsia="仿宋_GB2312" w:cs="仿宋_GB2312"/>
          <w:color w:val="auto"/>
          <w:sz w:val="32"/>
          <w:szCs w:val="32"/>
          <w:lang w:val="en-US" w:eastAsia="zh-CN" w:bidi="zh-CN"/>
        </w:rPr>
      </w:pPr>
      <w:r>
        <w:rPr>
          <w:rFonts w:hint="eastAsia" w:ascii="楷体_GB2312" w:hAnsi="楷体_GB2312" w:eastAsia="楷体_GB2312" w:cs="楷体_GB2312"/>
          <w:color w:val="auto"/>
          <w:sz w:val="32"/>
          <w:szCs w:val="32"/>
          <w:lang w:val="en-US" w:eastAsia="zh-CN" w:bidi="zh-CN"/>
        </w:rPr>
        <w:t>（一）加强领导。</w:t>
      </w:r>
      <w:r>
        <w:rPr>
          <w:rFonts w:hint="eastAsia" w:ascii="仿宋_GB2312" w:hAnsi="仿宋_GB2312" w:eastAsia="仿宋_GB2312" w:cs="仿宋_GB2312"/>
          <w:color w:val="auto"/>
          <w:sz w:val="32"/>
          <w:szCs w:val="32"/>
          <w:lang w:val="en-US" w:eastAsia="zh-CN" w:bidi="zh-CN"/>
        </w:rPr>
        <w:t>《食品安全法》《农产品质量安全法》等法律法规都明确了食品快检在食品安全</w:t>
      </w:r>
      <w:r>
        <w:rPr>
          <w:rFonts w:hint="eastAsia" w:cs="仿宋_GB2312"/>
          <w:color w:val="auto"/>
          <w:sz w:val="32"/>
          <w:szCs w:val="32"/>
          <w:lang w:val="en-US" w:eastAsia="zh-CN" w:bidi="zh-CN"/>
        </w:rPr>
        <w:t>治理</w:t>
      </w:r>
      <w:r>
        <w:rPr>
          <w:rFonts w:hint="eastAsia" w:ascii="仿宋_GB2312" w:hAnsi="仿宋_GB2312" w:eastAsia="仿宋_GB2312" w:cs="仿宋_GB2312"/>
          <w:color w:val="auto"/>
          <w:sz w:val="32"/>
          <w:szCs w:val="32"/>
          <w:lang w:val="en-US" w:eastAsia="zh-CN" w:bidi="zh-CN"/>
        </w:rPr>
        <w:t>中的法律地位。与</w:t>
      </w:r>
      <w:r>
        <w:rPr>
          <w:rFonts w:hint="eastAsia" w:cs="仿宋_GB2312"/>
          <w:color w:val="auto"/>
          <w:sz w:val="32"/>
          <w:szCs w:val="32"/>
          <w:lang w:val="en-US" w:eastAsia="zh-CN" w:bidi="zh-CN"/>
        </w:rPr>
        <w:t>定量检测</w:t>
      </w:r>
      <w:r>
        <w:rPr>
          <w:rFonts w:hint="eastAsia" w:ascii="仿宋_GB2312" w:hAnsi="仿宋_GB2312" w:eastAsia="仿宋_GB2312" w:cs="仿宋_GB2312"/>
          <w:color w:val="auto"/>
          <w:sz w:val="32"/>
          <w:szCs w:val="32"/>
          <w:lang w:val="en-US" w:eastAsia="zh-CN" w:bidi="zh-CN"/>
        </w:rPr>
        <w:t>相比，食品快检</w:t>
      </w:r>
      <w:r>
        <w:rPr>
          <w:rFonts w:hint="eastAsia" w:cs="仿宋_GB2312"/>
          <w:color w:val="auto"/>
          <w:sz w:val="32"/>
          <w:szCs w:val="32"/>
          <w:lang w:val="en-US" w:eastAsia="zh-CN" w:bidi="zh-CN"/>
        </w:rPr>
        <w:t>具有</w:t>
      </w:r>
      <w:r>
        <w:rPr>
          <w:rFonts w:hint="eastAsia" w:ascii="仿宋_GB2312" w:hAnsi="仿宋_GB2312" w:eastAsia="仿宋_GB2312" w:cs="仿宋_GB2312"/>
          <w:color w:val="auto"/>
          <w:sz w:val="32"/>
          <w:szCs w:val="32"/>
          <w:lang w:val="en-US" w:eastAsia="zh-CN" w:bidi="zh-CN"/>
        </w:rPr>
        <w:t>耗时短，操作简单快捷，且设备仪器便于携带</w:t>
      </w:r>
      <w:r>
        <w:rPr>
          <w:rFonts w:hint="eastAsia" w:cs="仿宋_GB2312"/>
          <w:color w:val="auto"/>
          <w:sz w:val="32"/>
          <w:szCs w:val="32"/>
          <w:lang w:val="en-US" w:eastAsia="zh-CN" w:bidi="zh-CN"/>
        </w:rPr>
        <w:t>等特点，特别是针对快消的食用农产品，</w:t>
      </w:r>
      <w:r>
        <w:rPr>
          <w:rFonts w:hint="eastAsia" w:ascii="仿宋_GB2312" w:hAnsi="仿宋_GB2312" w:eastAsia="仿宋_GB2312" w:cs="仿宋_GB2312"/>
          <w:color w:val="auto"/>
          <w:sz w:val="32"/>
          <w:szCs w:val="32"/>
          <w:lang w:val="en-US" w:eastAsia="zh-CN" w:bidi="zh-CN"/>
        </w:rPr>
        <w:t>食品快检最大化实现实时检测，</w:t>
      </w:r>
      <w:r>
        <w:rPr>
          <w:rFonts w:hint="eastAsia" w:cs="仿宋_GB2312"/>
          <w:color w:val="auto"/>
          <w:sz w:val="32"/>
          <w:szCs w:val="32"/>
          <w:lang w:val="en-US" w:eastAsia="zh-CN" w:bidi="zh-CN"/>
        </w:rPr>
        <w:t>各级市场监管部门</w:t>
      </w:r>
      <w:r>
        <w:rPr>
          <w:rFonts w:hint="eastAsia" w:ascii="仿宋_GB2312" w:hAnsi="仿宋_GB2312" w:eastAsia="仿宋_GB2312" w:cs="仿宋_GB2312"/>
          <w:color w:val="auto"/>
          <w:sz w:val="32"/>
          <w:szCs w:val="32"/>
          <w:lang w:val="en-US" w:eastAsia="zh-CN" w:bidi="zh-CN"/>
        </w:rPr>
        <w:t>要高度重视</w:t>
      </w:r>
      <w:r>
        <w:rPr>
          <w:rFonts w:hint="default" w:cs="仿宋_GB2312"/>
          <w:color w:val="auto"/>
          <w:sz w:val="32"/>
          <w:szCs w:val="32"/>
          <w:lang w:eastAsia="zh-CN" w:bidi="zh-CN"/>
        </w:rPr>
        <w:t>守护</w:t>
      </w:r>
      <w:r>
        <w:rPr>
          <w:rFonts w:hint="eastAsia" w:ascii="仿宋_GB2312" w:hAnsi="仿宋_GB2312" w:eastAsia="仿宋_GB2312" w:cs="仿宋_GB2312"/>
          <w:color w:val="auto"/>
          <w:kern w:val="0"/>
          <w:sz w:val="32"/>
          <w:szCs w:val="32"/>
          <w:lang w:val="en-US" w:eastAsia="zh-CN"/>
        </w:rPr>
        <w:t>菜篮子</w:t>
      </w:r>
      <w:r>
        <w:rPr>
          <w:rFonts w:hint="default" w:cs="仿宋_GB2312"/>
          <w:color w:val="auto"/>
          <w:kern w:val="0"/>
          <w:sz w:val="32"/>
          <w:szCs w:val="32"/>
          <w:lang w:eastAsia="zh-CN"/>
        </w:rPr>
        <w:t>（食品快检）</w:t>
      </w:r>
      <w:r>
        <w:rPr>
          <w:rFonts w:hint="eastAsia" w:ascii="仿宋_GB2312" w:hAnsi="仿宋_GB2312" w:eastAsia="仿宋_GB2312" w:cs="仿宋_GB2312"/>
          <w:color w:val="auto"/>
          <w:kern w:val="0"/>
          <w:sz w:val="32"/>
          <w:szCs w:val="32"/>
          <w:lang w:val="en-US" w:eastAsia="zh-CN"/>
        </w:rPr>
        <w:t>微改革</w:t>
      </w:r>
      <w:r>
        <w:rPr>
          <w:rFonts w:hint="eastAsia" w:ascii="仿宋_GB2312" w:hAnsi="仿宋_GB2312" w:eastAsia="仿宋_GB2312" w:cs="仿宋_GB2312"/>
          <w:color w:val="auto"/>
          <w:sz w:val="32"/>
          <w:szCs w:val="32"/>
          <w:lang w:val="en-US" w:eastAsia="zh-CN" w:bidi="zh-CN"/>
        </w:rPr>
        <w:t>，加强组织领导，全面调研辖区</w:t>
      </w:r>
      <w:r>
        <w:rPr>
          <w:rFonts w:hint="eastAsia" w:cs="仿宋_GB2312"/>
          <w:color w:val="auto"/>
          <w:sz w:val="32"/>
          <w:szCs w:val="32"/>
          <w:lang w:val="en-US" w:eastAsia="zh-CN" w:bidi="zh-CN"/>
        </w:rPr>
        <w:t>内食品</w:t>
      </w:r>
      <w:r>
        <w:rPr>
          <w:rFonts w:hint="eastAsia" w:ascii="仿宋_GB2312" w:hAnsi="仿宋_GB2312" w:eastAsia="仿宋_GB2312" w:cs="仿宋_GB2312"/>
          <w:color w:val="auto"/>
          <w:sz w:val="32"/>
          <w:szCs w:val="32"/>
          <w:lang w:val="en-US" w:eastAsia="zh-CN" w:bidi="zh-CN"/>
        </w:rPr>
        <w:t>快检</w:t>
      </w:r>
      <w:r>
        <w:rPr>
          <w:rFonts w:hint="eastAsia" w:cs="仿宋_GB2312"/>
          <w:color w:val="auto"/>
          <w:sz w:val="32"/>
          <w:szCs w:val="32"/>
          <w:lang w:val="en-US" w:eastAsia="zh-CN" w:bidi="zh-CN"/>
        </w:rPr>
        <w:t>现状</w:t>
      </w:r>
      <w:r>
        <w:rPr>
          <w:rFonts w:hint="eastAsia" w:ascii="仿宋_GB2312" w:hAnsi="仿宋_GB2312" w:eastAsia="仿宋_GB2312" w:cs="仿宋_GB2312"/>
          <w:color w:val="auto"/>
          <w:sz w:val="32"/>
          <w:szCs w:val="32"/>
          <w:lang w:val="en-US" w:eastAsia="zh-CN" w:bidi="zh-CN"/>
        </w:rPr>
        <w:t>，</w:t>
      </w:r>
      <w:r>
        <w:rPr>
          <w:rFonts w:hint="eastAsia" w:cs="仿宋_GB2312"/>
          <w:color w:val="auto"/>
          <w:sz w:val="32"/>
          <w:szCs w:val="32"/>
          <w:lang w:val="en-US" w:eastAsia="zh-CN" w:bidi="zh-CN"/>
        </w:rPr>
        <w:t>摸清快检机构、快检设施设备、快检技能、快检人员和资金保障等情况，制定并上报当地细化工作方案，明确重点任务和职责分工，实现食品快检实施单位快检能力大提升。每一地市择优确定一个县（市、区），率先开展为期3个月的</w:t>
      </w:r>
      <w:r>
        <w:rPr>
          <w:rFonts w:hint="default" w:cs="仿宋_GB2312"/>
          <w:color w:val="auto"/>
          <w:kern w:val="0"/>
          <w:sz w:val="32"/>
          <w:szCs w:val="32"/>
          <w:lang w:eastAsia="zh-CN"/>
        </w:rPr>
        <w:t>守护菜篮子（食品快检）</w:t>
      </w:r>
      <w:r>
        <w:rPr>
          <w:rFonts w:hint="eastAsia" w:ascii="仿宋_GB2312" w:hAnsi="仿宋_GB2312" w:eastAsia="仿宋_GB2312" w:cs="仿宋_GB2312"/>
          <w:color w:val="auto"/>
          <w:kern w:val="0"/>
          <w:sz w:val="32"/>
          <w:szCs w:val="32"/>
          <w:lang w:val="en-US" w:eastAsia="zh-CN"/>
        </w:rPr>
        <w:t>微改革</w:t>
      </w:r>
      <w:r>
        <w:rPr>
          <w:rFonts w:hint="eastAsia" w:cs="仿宋_GB2312"/>
          <w:color w:val="auto"/>
          <w:sz w:val="32"/>
          <w:szCs w:val="32"/>
          <w:lang w:val="en-US" w:eastAsia="zh-CN" w:bidi="zh-CN"/>
        </w:rPr>
        <w:t>试点，总结经验和成效后再全省推广实施。</w:t>
      </w:r>
    </w:p>
    <w:p>
      <w:pPr>
        <w:pStyle w:val="8"/>
        <w:keepNext w:val="0"/>
        <w:keepLines w:val="0"/>
        <w:pageBreakBefore w:val="0"/>
        <w:widowControl w:val="0"/>
        <w:kinsoku/>
        <w:wordWrap/>
        <w:overflowPunct/>
        <w:topLinePunct w:val="0"/>
        <w:autoSpaceDE w:val="0"/>
        <w:autoSpaceDN w:val="0"/>
        <w:bidi w:val="0"/>
        <w:adjustRightInd/>
        <w:snapToGrid/>
        <w:spacing w:after="0" w:afterLines="0" w:line="580" w:lineRule="exact"/>
        <w:ind w:left="0" w:leftChars="0" w:firstLine="641" w:firstLineChars="0"/>
        <w:textAlignment w:val="auto"/>
        <w:rPr>
          <w:rFonts w:hint="default" w:ascii="楷体_GB2312" w:hAnsi="楷体_GB2312" w:eastAsia="楷体_GB2312" w:cs="楷体_GB2312"/>
          <w:color w:val="auto"/>
          <w:sz w:val="32"/>
          <w:szCs w:val="32"/>
          <w:lang w:eastAsia="zh-CN" w:bidi="zh-CN"/>
          <w:woUserID w:val="1"/>
        </w:rPr>
      </w:pPr>
      <w:r>
        <w:rPr>
          <w:rFonts w:hint="eastAsia" w:ascii="楷体_GB2312" w:hAnsi="楷体_GB2312" w:eastAsia="楷体_GB2312" w:cs="楷体_GB2312"/>
          <w:color w:val="auto"/>
          <w:sz w:val="32"/>
          <w:szCs w:val="32"/>
          <w:lang w:val="en-US" w:eastAsia="zh-CN" w:bidi="zh-CN"/>
        </w:rPr>
        <w:t>（二）明确职责。</w:t>
      </w:r>
      <w:r>
        <w:rPr>
          <w:rFonts w:hint="default" w:ascii="楷体_GB2312" w:hAnsi="楷体_GB2312" w:eastAsia="楷体_GB2312" w:cs="楷体_GB2312"/>
          <w:color w:val="auto"/>
          <w:sz w:val="32"/>
          <w:szCs w:val="32"/>
          <w:lang w:eastAsia="zh-CN" w:bidi="zh-CN"/>
          <w:woUserID w:val="1"/>
        </w:rPr>
        <w:t>（略）</w:t>
      </w:r>
    </w:p>
    <w:p>
      <w:pPr>
        <w:pStyle w:val="9"/>
        <w:keepNext w:val="0"/>
        <w:keepLines w:val="0"/>
        <w:pageBreakBefore w:val="0"/>
        <w:widowControl w:val="0"/>
        <w:kinsoku/>
        <w:wordWrap/>
        <w:overflowPunct/>
        <w:topLinePunct w:val="0"/>
        <w:autoSpaceDE w:val="0"/>
        <w:autoSpaceDN w:val="0"/>
        <w:bidi w:val="0"/>
        <w:adjustRightInd/>
        <w:snapToGrid/>
        <w:spacing w:after="0" w:line="580" w:lineRule="exact"/>
        <w:ind w:left="0" w:leftChars="0" w:firstLine="640" w:firstLineChars="200"/>
        <w:textAlignment w:val="auto"/>
        <w:rPr>
          <w:rFonts w:hint="eastAsia" w:ascii="仿宋_GB2312" w:hAnsi="宋体" w:eastAsia="仿宋_GB2312" w:cs="仿宋_GB2312"/>
          <w:b w:val="0"/>
          <w:bCs w:val="0"/>
          <w:i w:val="0"/>
          <w:iCs w:val="0"/>
          <w:caps w:val="0"/>
          <w:color w:val="auto"/>
          <w:spacing w:val="0"/>
          <w:sz w:val="32"/>
          <w:szCs w:val="32"/>
          <w:shd w:val="clear" w:fill="FFFFFF"/>
          <w:lang w:val="en-US" w:eastAsia="zh-CN"/>
        </w:rPr>
      </w:pPr>
      <w:r>
        <w:rPr>
          <w:rFonts w:hint="eastAsia" w:ascii="楷体_GB2312" w:hAnsi="楷体_GB2312" w:eastAsia="楷体_GB2312" w:cs="楷体_GB2312"/>
          <w:color w:val="auto"/>
          <w:sz w:val="32"/>
          <w:szCs w:val="32"/>
          <w:lang w:val="en-US" w:eastAsia="zh-CN" w:bidi="zh-CN"/>
        </w:rPr>
        <w:t>（三）加大投入。</w:t>
      </w:r>
      <w:r>
        <w:rPr>
          <w:rFonts w:hint="eastAsia" w:hAnsi="宋体" w:cs="仿宋_GB2312"/>
          <w:b w:val="0"/>
          <w:bCs w:val="0"/>
          <w:i w:val="0"/>
          <w:iCs w:val="0"/>
          <w:caps w:val="0"/>
          <w:color w:val="auto"/>
          <w:spacing w:val="0"/>
          <w:sz w:val="32"/>
          <w:szCs w:val="32"/>
          <w:shd w:val="clear" w:fill="FFFFFF"/>
          <w:lang w:val="en-US" w:eastAsia="zh-CN"/>
        </w:rPr>
        <w:t>借力</w:t>
      </w:r>
      <w:r>
        <w:rPr>
          <w:rFonts w:hint="eastAsia" w:ascii="仿宋_GB2312" w:hAnsi="宋体" w:eastAsia="仿宋_GB2312" w:cs="仿宋_GB2312"/>
          <w:b w:val="0"/>
          <w:bCs w:val="0"/>
          <w:i w:val="0"/>
          <w:iCs w:val="0"/>
          <w:caps w:val="0"/>
          <w:color w:val="auto"/>
          <w:spacing w:val="0"/>
          <w:sz w:val="32"/>
          <w:szCs w:val="32"/>
          <w:shd w:val="clear" w:fill="FFFFFF"/>
          <w:lang w:val="en-US" w:eastAsia="zh-CN"/>
        </w:rPr>
        <w:t>民生实事项目、食品安全示范县（市、区）创建</w:t>
      </w:r>
      <w:r>
        <w:rPr>
          <w:rFonts w:hint="eastAsia" w:ascii="仿宋_GB2312" w:hAnsi="宋体" w:eastAsia="仿宋_GB2312" w:cs="仿宋_GB2312"/>
          <w:b w:val="0"/>
          <w:bCs w:val="0"/>
          <w:i w:val="0"/>
          <w:iCs w:val="0"/>
          <w:caps w:val="0"/>
          <w:color w:val="auto"/>
          <w:spacing w:val="0"/>
          <w:sz w:val="32"/>
          <w:szCs w:val="32"/>
          <w:shd w:val="clear" w:fill="FFFFFF"/>
          <w:lang w:val="zh-CN" w:eastAsia="zh-CN"/>
        </w:rPr>
        <w:t>等</w:t>
      </w:r>
      <w:r>
        <w:rPr>
          <w:rFonts w:hint="eastAsia" w:hAnsi="宋体" w:cs="仿宋_GB2312"/>
          <w:b w:val="0"/>
          <w:bCs w:val="0"/>
          <w:i w:val="0"/>
          <w:iCs w:val="0"/>
          <w:caps w:val="0"/>
          <w:color w:val="auto"/>
          <w:spacing w:val="0"/>
          <w:sz w:val="32"/>
          <w:szCs w:val="32"/>
          <w:shd w:val="clear" w:fill="FFFFFF"/>
          <w:lang w:val="zh-CN" w:eastAsia="zh-CN"/>
        </w:rPr>
        <w:t>手段</w:t>
      </w:r>
      <w:r>
        <w:rPr>
          <w:rFonts w:hint="eastAsia" w:ascii="仿宋_GB2312" w:hAnsi="宋体" w:eastAsia="仿宋_GB2312" w:cs="仿宋_GB2312"/>
          <w:b w:val="0"/>
          <w:bCs w:val="0"/>
          <w:i w:val="0"/>
          <w:iCs w:val="0"/>
          <w:caps w:val="0"/>
          <w:color w:val="auto"/>
          <w:spacing w:val="0"/>
          <w:sz w:val="32"/>
          <w:szCs w:val="32"/>
          <w:shd w:val="clear" w:fill="FFFFFF"/>
          <w:lang w:val="zh-CN" w:eastAsia="zh-CN"/>
        </w:rPr>
        <w:t>，</w:t>
      </w:r>
      <w:r>
        <w:rPr>
          <w:rFonts w:hint="eastAsia" w:hAnsi="宋体" w:cs="仿宋_GB2312"/>
          <w:b w:val="0"/>
          <w:bCs w:val="0"/>
          <w:i w:val="0"/>
          <w:iCs w:val="0"/>
          <w:caps w:val="0"/>
          <w:color w:val="auto"/>
          <w:spacing w:val="0"/>
          <w:sz w:val="32"/>
          <w:szCs w:val="32"/>
          <w:shd w:val="clear" w:fill="FFFFFF"/>
          <w:lang w:val="zh-CN" w:eastAsia="zh-CN"/>
        </w:rPr>
        <w:t>力争</w:t>
      </w:r>
      <w:r>
        <w:rPr>
          <w:rFonts w:hint="eastAsia" w:ascii="仿宋_GB2312" w:hAnsi="宋体" w:eastAsia="仿宋_GB2312" w:cs="仿宋_GB2312"/>
          <w:b w:val="0"/>
          <w:bCs w:val="0"/>
          <w:i w:val="0"/>
          <w:iCs w:val="0"/>
          <w:caps w:val="0"/>
          <w:color w:val="auto"/>
          <w:spacing w:val="0"/>
          <w:sz w:val="32"/>
          <w:szCs w:val="32"/>
          <w:shd w:val="clear" w:fill="FFFFFF"/>
          <w:lang w:val="zh-CN" w:eastAsia="zh-CN"/>
        </w:rPr>
        <w:t>地方财政资金</w:t>
      </w:r>
      <w:r>
        <w:rPr>
          <w:rFonts w:hint="eastAsia" w:hAnsi="宋体" w:cs="仿宋_GB2312"/>
          <w:b w:val="0"/>
          <w:bCs w:val="0"/>
          <w:i w:val="0"/>
          <w:iCs w:val="0"/>
          <w:caps w:val="0"/>
          <w:color w:val="auto"/>
          <w:spacing w:val="0"/>
          <w:sz w:val="32"/>
          <w:szCs w:val="32"/>
          <w:shd w:val="clear" w:fill="FFFFFF"/>
          <w:lang w:val="zh-CN" w:eastAsia="zh-CN"/>
        </w:rPr>
        <w:t>对快检改革的</w:t>
      </w:r>
      <w:r>
        <w:rPr>
          <w:rFonts w:hint="eastAsia" w:ascii="仿宋_GB2312" w:hAnsi="宋体" w:eastAsia="仿宋_GB2312" w:cs="仿宋_GB2312"/>
          <w:b w:val="0"/>
          <w:bCs w:val="0"/>
          <w:i w:val="0"/>
          <w:iCs w:val="0"/>
          <w:caps w:val="0"/>
          <w:color w:val="auto"/>
          <w:spacing w:val="0"/>
          <w:sz w:val="32"/>
          <w:szCs w:val="32"/>
          <w:shd w:val="clear" w:fill="FFFFFF"/>
          <w:lang w:val="zh-CN" w:eastAsia="zh-CN"/>
        </w:rPr>
        <w:t>支持</w:t>
      </w:r>
      <w:r>
        <w:rPr>
          <w:rFonts w:hint="eastAsia" w:hAnsi="宋体" w:cs="仿宋_GB2312"/>
          <w:b w:val="0"/>
          <w:bCs w:val="0"/>
          <w:i w:val="0"/>
          <w:iCs w:val="0"/>
          <w:caps w:val="0"/>
          <w:color w:val="auto"/>
          <w:spacing w:val="0"/>
          <w:sz w:val="32"/>
          <w:szCs w:val="32"/>
          <w:shd w:val="clear" w:fill="FFFFFF"/>
          <w:lang w:val="zh-CN" w:eastAsia="zh-CN"/>
        </w:rPr>
        <w:t>，</w:t>
      </w:r>
      <w:r>
        <w:rPr>
          <w:rFonts w:hint="eastAsia" w:hAnsi="宋体" w:cs="仿宋_GB2312"/>
          <w:b w:val="0"/>
          <w:bCs w:val="0"/>
          <w:i w:val="0"/>
          <w:iCs w:val="0"/>
          <w:caps w:val="0"/>
          <w:color w:val="auto"/>
          <w:spacing w:val="0"/>
          <w:sz w:val="32"/>
          <w:szCs w:val="32"/>
          <w:shd w:val="clear" w:fill="FFFFFF"/>
          <w:lang w:val="en-US" w:eastAsia="zh-CN"/>
        </w:rPr>
        <w:t>建立健全</w:t>
      </w:r>
      <w:r>
        <w:rPr>
          <w:rFonts w:hint="eastAsia" w:ascii="仿宋_GB2312" w:hAnsi="宋体" w:eastAsia="仿宋_GB2312" w:cs="仿宋_GB2312"/>
          <w:b w:val="0"/>
          <w:bCs w:val="0"/>
          <w:i w:val="0"/>
          <w:iCs w:val="0"/>
          <w:caps w:val="0"/>
          <w:color w:val="auto"/>
          <w:spacing w:val="0"/>
          <w:sz w:val="32"/>
          <w:szCs w:val="32"/>
          <w:shd w:val="clear" w:fill="FFFFFF"/>
          <w:lang w:val="en-US" w:eastAsia="zh-CN"/>
        </w:rPr>
        <w:t>政府对食品快检资金的稳定投入机制，给予</w:t>
      </w:r>
      <w:r>
        <w:rPr>
          <w:rFonts w:hint="eastAsia" w:cs="仿宋_GB2312"/>
          <w:b w:val="0"/>
          <w:bCs w:val="0"/>
          <w:color w:val="auto"/>
          <w:sz w:val="32"/>
          <w:szCs w:val="32"/>
          <w:lang w:val="en-US" w:eastAsia="zh-CN" w:bidi="zh-CN"/>
        </w:rPr>
        <w:t>农批市场、农贸市场</w:t>
      </w:r>
      <w:r>
        <w:rPr>
          <w:rFonts w:hint="eastAsia" w:ascii="仿宋_GB2312" w:hAnsi="仿宋_GB2312" w:eastAsia="仿宋_GB2312" w:cs="仿宋_GB2312"/>
          <w:b w:val="0"/>
          <w:bCs w:val="0"/>
          <w:color w:val="auto"/>
          <w:sz w:val="32"/>
          <w:szCs w:val="32"/>
          <w:lang w:val="en-US" w:eastAsia="zh-CN" w:bidi="zh-CN"/>
        </w:rPr>
        <w:t>开办者</w:t>
      </w:r>
      <w:r>
        <w:rPr>
          <w:rFonts w:hint="eastAsia" w:cs="仿宋_GB2312"/>
          <w:b w:val="0"/>
          <w:bCs w:val="0"/>
          <w:color w:val="auto"/>
          <w:sz w:val="32"/>
          <w:szCs w:val="32"/>
          <w:lang w:val="en-US" w:eastAsia="zh-CN" w:bidi="zh-CN"/>
        </w:rPr>
        <w:t>等单位</w:t>
      </w:r>
      <w:r>
        <w:rPr>
          <w:rFonts w:hint="eastAsia" w:ascii="仿宋_GB2312" w:hAnsi="宋体" w:eastAsia="仿宋_GB2312" w:cs="仿宋_GB2312"/>
          <w:b w:val="0"/>
          <w:bCs w:val="0"/>
          <w:i w:val="0"/>
          <w:iCs w:val="0"/>
          <w:caps w:val="0"/>
          <w:color w:val="auto"/>
          <w:spacing w:val="0"/>
          <w:sz w:val="32"/>
          <w:szCs w:val="32"/>
          <w:shd w:val="clear" w:fill="FFFFFF"/>
          <w:lang w:val="en-US" w:eastAsia="zh-CN"/>
        </w:rPr>
        <w:t>适当的资金</w:t>
      </w:r>
      <w:r>
        <w:rPr>
          <w:rFonts w:hint="eastAsia" w:hAnsi="宋体" w:cs="仿宋_GB2312"/>
          <w:b w:val="0"/>
          <w:bCs w:val="0"/>
          <w:i w:val="0"/>
          <w:iCs w:val="0"/>
          <w:caps w:val="0"/>
          <w:color w:val="auto"/>
          <w:spacing w:val="0"/>
          <w:sz w:val="32"/>
          <w:szCs w:val="32"/>
          <w:shd w:val="clear" w:fill="FFFFFF"/>
          <w:lang w:val="en-US" w:eastAsia="zh-CN"/>
        </w:rPr>
        <w:t>补助，提高食品安全风险隐患发现能力</w:t>
      </w:r>
      <w:r>
        <w:rPr>
          <w:rFonts w:hint="eastAsia" w:ascii="仿宋_GB2312" w:hAnsi="宋体" w:eastAsia="仿宋_GB2312" w:cs="仿宋_GB2312"/>
          <w:b w:val="0"/>
          <w:bCs w:val="0"/>
          <w:i w:val="0"/>
          <w:iCs w:val="0"/>
          <w:caps w:val="0"/>
          <w:color w:val="auto"/>
          <w:spacing w:val="0"/>
          <w:sz w:val="32"/>
          <w:szCs w:val="32"/>
          <w:shd w:val="clear" w:fill="FFFFFF"/>
          <w:lang w:val="en-US" w:eastAsia="zh-CN"/>
        </w:rPr>
        <w:t>。</w:t>
      </w:r>
    </w:p>
    <w:p>
      <w:pPr>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hint="default" w:ascii="仿宋_GB2312" w:hAnsi="仿宋_GB2312" w:eastAsia="仿宋_GB2312" w:cs="仿宋_GB2312"/>
          <w:b w:val="0"/>
          <w:bCs w:val="0"/>
          <w:color w:val="auto"/>
          <w:sz w:val="32"/>
          <w:szCs w:val="32"/>
          <w:lang w:eastAsia="zh-CN"/>
          <w:woUserID w:val="1"/>
        </w:rPr>
      </w:pPr>
      <w:r>
        <w:rPr>
          <w:rFonts w:hint="eastAsia" w:ascii="楷体_GB2312" w:hAnsi="楷体_GB2312" w:eastAsia="楷体_GB2312" w:cs="楷体_GB2312"/>
          <w:color w:val="auto"/>
          <w:sz w:val="32"/>
          <w:szCs w:val="32"/>
          <w:lang w:val="en-US" w:eastAsia="zh-CN" w:bidi="zh-CN"/>
        </w:rPr>
        <w:t>（四）提高绩效。</w:t>
      </w:r>
      <w:r>
        <w:rPr>
          <w:rFonts w:hint="eastAsia" w:cs="仿宋_GB2312"/>
          <w:b w:val="0"/>
          <w:bCs w:val="0"/>
          <w:color w:val="auto"/>
          <w:sz w:val="32"/>
          <w:szCs w:val="32"/>
          <w:lang w:val="en-US" w:eastAsia="zh-CN" w:bidi="zh-CN"/>
        </w:rPr>
        <w:t>各级市场监管部门对享受财政资金补助的农批市场、农贸市场</w:t>
      </w:r>
      <w:r>
        <w:rPr>
          <w:rFonts w:hint="eastAsia" w:ascii="仿宋_GB2312" w:hAnsi="仿宋_GB2312" w:eastAsia="仿宋_GB2312" w:cs="仿宋_GB2312"/>
          <w:b w:val="0"/>
          <w:bCs w:val="0"/>
          <w:color w:val="auto"/>
          <w:sz w:val="32"/>
          <w:szCs w:val="32"/>
          <w:lang w:val="en-US" w:eastAsia="zh-CN" w:bidi="zh-CN"/>
        </w:rPr>
        <w:t>开办者</w:t>
      </w:r>
      <w:r>
        <w:rPr>
          <w:rFonts w:hint="eastAsia" w:cs="仿宋_GB2312"/>
          <w:b w:val="0"/>
          <w:bCs w:val="0"/>
          <w:color w:val="auto"/>
          <w:sz w:val="32"/>
          <w:szCs w:val="32"/>
          <w:lang w:val="en-US" w:eastAsia="zh-CN" w:bidi="zh-CN"/>
        </w:rPr>
        <w:t>等单位履行甲方管理人职责，对补助资金利用不到位的，减少财政资金补助，调整相关单位风险等级。优化</w:t>
      </w:r>
      <w:r>
        <w:rPr>
          <w:rFonts w:hint="eastAsia" w:hAnsi="宋体" w:cs="仿宋_GB2312"/>
          <w:b w:val="0"/>
          <w:bCs w:val="0"/>
          <w:i w:val="0"/>
          <w:iCs w:val="0"/>
          <w:caps w:val="0"/>
          <w:color w:val="auto"/>
          <w:spacing w:val="0"/>
          <w:sz w:val="32"/>
          <w:szCs w:val="32"/>
          <w:shd w:val="clear" w:fill="FFFFFF"/>
          <w:lang w:val="en-US" w:eastAsia="zh-CN"/>
        </w:rPr>
        <w:t>快检定检资源使用，提升</w:t>
      </w:r>
      <w:r>
        <w:rPr>
          <w:rFonts w:hint="default" w:ascii="仿宋_GB2312" w:hAnsi="宋体" w:eastAsia="仿宋_GB2312" w:cs="仿宋_GB2312"/>
          <w:b w:val="0"/>
          <w:bCs w:val="0"/>
          <w:i w:val="0"/>
          <w:iCs w:val="0"/>
          <w:caps w:val="0"/>
          <w:color w:val="auto"/>
          <w:spacing w:val="0"/>
          <w:sz w:val="32"/>
          <w:szCs w:val="32"/>
          <w:shd w:val="clear" w:fill="FFFFFF"/>
          <w:lang w:val="en-US" w:eastAsia="zh-CN"/>
        </w:rPr>
        <w:t>资金</w:t>
      </w:r>
      <w:r>
        <w:rPr>
          <w:rFonts w:hint="eastAsia" w:hAnsi="宋体" w:cs="仿宋_GB2312"/>
          <w:b w:val="0"/>
          <w:bCs w:val="0"/>
          <w:i w:val="0"/>
          <w:iCs w:val="0"/>
          <w:caps w:val="0"/>
          <w:color w:val="auto"/>
          <w:spacing w:val="0"/>
          <w:sz w:val="32"/>
          <w:szCs w:val="32"/>
          <w:shd w:val="clear" w:fill="FFFFFF"/>
          <w:lang w:val="en-US" w:eastAsia="zh-CN"/>
        </w:rPr>
        <w:t>使用</w:t>
      </w:r>
      <w:r>
        <w:rPr>
          <w:rFonts w:hint="default" w:ascii="仿宋_GB2312" w:hAnsi="宋体" w:eastAsia="仿宋_GB2312" w:cs="仿宋_GB2312"/>
          <w:b w:val="0"/>
          <w:bCs w:val="0"/>
          <w:i w:val="0"/>
          <w:iCs w:val="0"/>
          <w:caps w:val="0"/>
          <w:color w:val="auto"/>
          <w:spacing w:val="0"/>
          <w:sz w:val="32"/>
          <w:szCs w:val="32"/>
          <w:shd w:val="clear" w:fill="FFFFFF"/>
          <w:lang w:val="en-US" w:eastAsia="zh-CN"/>
        </w:rPr>
        <w:t>绩效，</w:t>
      </w:r>
      <w:r>
        <w:rPr>
          <w:rFonts w:hint="eastAsia" w:ascii="仿宋_GB2312" w:hAnsi="仿宋_GB2312" w:eastAsia="仿宋_GB2312" w:cs="仿宋_GB2312"/>
          <w:b w:val="0"/>
          <w:bCs w:val="0"/>
          <w:color w:val="auto"/>
          <w:sz w:val="32"/>
          <w:szCs w:val="32"/>
          <w:lang w:val="en-US" w:eastAsia="zh-CN" w:bidi="zh-CN"/>
        </w:rPr>
        <w:t>引导</w:t>
      </w:r>
      <w:r>
        <w:rPr>
          <w:rFonts w:hint="eastAsia" w:cs="仿宋_GB2312"/>
          <w:b w:val="0"/>
          <w:bCs w:val="0"/>
          <w:color w:val="auto"/>
          <w:sz w:val="32"/>
          <w:szCs w:val="32"/>
          <w:lang w:val="en-US" w:eastAsia="zh-CN" w:bidi="zh-CN"/>
        </w:rPr>
        <w:t>农批市场、农贸市场</w:t>
      </w:r>
      <w:r>
        <w:rPr>
          <w:rFonts w:hint="eastAsia" w:ascii="仿宋_GB2312" w:hAnsi="仿宋_GB2312" w:eastAsia="仿宋_GB2312" w:cs="仿宋_GB2312"/>
          <w:b w:val="0"/>
          <w:bCs w:val="0"/>
          <w:color w:val="auto"/>
          <w:sz w:val="32"/>
          <w:szCs w:val="32"/>
          <w:lang w:val="en-US" w:eastAsia="zh-CN" w:bidi="zh-CN"/>
        </w:rPr>
        <w:t>开办者</w:t>
      </w:r>
      <w:r>
        <w:rPr>
          <w:rFonts w:hint="eastAsia" w:cs="仿宋_GB2312"/>
          <w:b w:val="0"/>
          <w:bCs w:val="0"/>
          <w:color w:val="auto"/>
          <w:sz w:val="32"/>
          <w:szCs w:val="32"/>
          <w:lang w:val="en-US" w:eastAsia="zh-CN" w:bidi="zh-CN"/>
        </w:rPr>
        <w:t>等单位</w:t>
      </w:r>
      <w:r>
        <w:rPr>
          <w:rFonts w:hint="eastAsia" w:ascii="仿宋_GB2312" w:hAnsi="仿宋_GB2312" w:eastAsia="仿宋_GB2312" w:cs="仿宋_GB2312"/>
          <w:b w:val="0"/>
          <w:bCs w:val="0"/>
          <w:color w:val="auto"/>
          <w:sz w:val="32"/>
          <w:szCs w:val="32"/>
          <w:lang w:val="en-US" w:eastAsia="zh-CN" w:bidi="zh-CN"/>
        </w:rPr>
        <w:t>将快检工作向高质量、高效率、高标准方向发展</w:t>
      </w:r>
      <w:r>
        <w:rPr>
          <w:rFonts w:hint="eastAsia" w:hAnsi="宋体" w:cs="仿宋_GB2312"/>
          <w:b w:val="0"/>
          <w:bCs w:val="0"/>
          <w:i w:val="0"/>
          <w:iCs w:val="0"/>
          <w:caps w:val="0"/>
          <w:color w:val="auto"/>
          <w:spacing w:val="0"/>
          <w:sz w:val="32"/>
          <w:szCs w:val="32"/>
          <w:shd w:val="clear" w:fill="FFFFFF"/>
          <w:lang w:val="en-US" w:eastAsia="zh-CN"/>
        </w:rPr>
        <w:t>。</w:t>
      </w:r>
      <w:r>
        <w:rPr>
          <w:rFonts w:hint="default" w:hAnsi="宋体" w:cs="仿宋_GB2312"/>
          <w:b w:val="0"/>
          <w:bCs w:val="0"/>
          <w:i w:val="0"/>
          <w:iCs w:val="0"/>
          <w:caps w:val="0"/>
          <w:color w:val="auto"/>
          <w:spacing w:val="0"/>
          <w:sz w:val="32"/>
          <w:szCs w:val="32"/>
          <w:shd w:val="clear" w:fill="FFFFFF"/>
          <w:lang w:eastAsia="zh-CN"/>
          <w:woUserID w:val="1"/>
        </w:rPr>
        <w:t>微改革实施情况，各地应作为党委政府向上级党委政府</w:t>
      </w:r>
      <w:bookmarkStart w:id="0" w:name="_GoBack"/>
      <w:bookmarkEnd w:id="0"/>
      <w:r>
        <w:rPr>
          <w:rFonts w:hint="default" w:hAnsi="宋体" w:cs="仿宋_GB2312"/>
          <w:b w:val="0"/>
          <w:bCs w:val="0"/>
          <w:i w:val="0"/>
          <w:iCs w:val="0"/>
          <w:caps w:val="0"/>
          <w:color w:val="auto"/>
          <w:spacing w:val="0"/>
          <w:sz w:val="32"/>
          <w:szCs w:val="32"/>
          <w:shd w:val="clear" w:fill="FFFFFF"/>
          <w:lang w:eastAsia="zh-CN"/>
          <w:woUserID w:val="1"/>
        </w:rPr>
        <w:t>报送的年度食品安全工作报告的重要内容。</w:t>
      </w:r>
    </w:p>
    <w:p>
      <w:pPr>
        <w:keepNext w:val="0"/>
        <w:keepLines w:val="0"/>
        <w:pageBreakBefore w:val="0"/>
        <w:widowControl w:val="0"/>
        <w:kinsoku/>
        <w:wordWrap/>
        <w:overflowPunct/>
        <w:topLinePunct w:val="0"/>
        <w:autoSpaceDE w:val="0"/>
        <w:autoSpaceDN w:val="0"/>
        <w:bidi w:val="0"/>
        <w:adjustRightInd/>
        <w:snapToGrid/>
        <w:spacing w:line="580" w:lineRule="exact"/>
        <w:ind w:left="0" w:leftChars="0"/>
        <w:textAlignment w:val="auto"/>
        <w:rPr>
          <w:color w:val="auto"/>
          <w:sz w:val="32"/>
          <w:szCs w:val="32"/>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color w:val="auto"/>
          <w:sz w:val="32"/>
          <w:szCs w:val="32"/>
          <w:lang w:val="en-US" w:eastAsia="zh-CN"/>
        </w:rPr>
      </w:pPr>
      <w:r>
        <w:rPr>
          <w:rFonts w:hint="eastAsia"/>
          <w:color w:val="auto"/>
          <w:sz w:val="32"/>
          <w:szCs w:val="32"/>
          <w:lang w:eastAsia="zh-CN"/>
        </w:rPr>
        <w:t>附件：</w:t>
      </w:r>
      <w:r>
        <w:rPr>
          <w:rFonts w:hint="eastAsia"/>
          <w:color w:val="auto"/>
          <w:sz w:val="32"/>
          <w:szCs w:val="32"/>
          <w:lang w:val="en-US" w:eastAsia="zh-CN"/>
        </w:rPr>
        <w:t>1.</w:t>
      </w:r>
      <w:r>
        <w:rPr>
          <w:rFonts w:hint="eastAsia" w:cs="仿宋_GB2312"/>
          <w:color w:val="auto"/>
          <w:sz w:val="32"/>
          <w:szCs w:val="32"/>
          <w:lang w:val="en-US" w:eastAsia="zh-CN" w:bidi="zh-CN"/>
        </w:rPr>
        <w:t>浙江省</w:t>
      </w:r>
      <w:r>
        <w:rPr>
          <w:rFonts w:hint="default" w:cs="仿宋_GB2312"/>
          <w:color w:val="auto"/>
          <w:sz w:val="32"/>
          <w:szCs w:val="32"/>
          <w:lang w:eastAsia="zh-CN" w:bidi="zh-CN"/>
        </w:rPr>
        <w:t>食品</w:t>
      </w:r>
      <w:r>
        <w:rPr>
          <w:rFonts w:hint="eastAsia" w:cs="仿宋_GB2312"/>
          <w:color w:val="auto"/>
          <w:sz w:val="32"/>
          <w:szCs w:val="32"/>
          <w:lang w:val="en-US" w:eastAsia="zh-CN" w:bidi="zh-CN"/>
        </w:rPr>
        <w:t>快检黑白名单（2024年版）</w:t>
      </w:r>
    </w:p>
    <w:p>
      <w:pPr>
        <w:keepNext w:val="0"/>
        <w:keepLines w:val="0"/>
        <w:pageBreakBefore w:val="0"/>
        <w:widowControl w:val="0"/>
        <w:kinsoku/>
        <w:wordWrap/>
        <w:overflowPunct/>
        <w:topLinePunct w:val="0"/>
        <w:autoSpaceDE w:val="0"/>
        <w:autoSpaceDN w:val="0"/>
        <w:bidi w:val="0"/>
        <w:adjustRightInd/>
        <w:snapToGrid/>
        <w:spacing w:line="580" w:lineRule="exact"/>
        <w:ind w:firstLine="1600" w:firstLineChars="500"/>
        <w:textAlignment w:val="auto"/>
        <w:rPr>
          <w:rFonts w:hint="eastAsia" w:ascii="仿宋_GB2312" w:hAnsi="仿宋_GB2312" w:eastAsia="仿宋_GB2312" w:cs="仿宋_GB2312"/>
          <w:color w:val="auto"/>
          <w:sz w:val="32"/>
          <w:szCs w:val="32"/>
          <w:lang w:val="en-US" w:eastAsia="zh-CN" w:bidi="zh-CN"/>
        </w:rPr>
      </w:pPr>
      <w:r>
        <w:rPr>
          <w:rFonts w:hint="eastAsia" w:cs="仿宋_GB2312"/>
          <w:color w:val="auto"/>
          <w:sz w:val="32"/>
          <w:szCs w:val="32"/>
          <w:lang w:val="en-US" w:eastAsia="zh-CN" w:bidi="zh-CN"/>
        </w:rPr>
        <w:t>2.</w:t>
      </w:r>
      <w:r>
        <w:rPr>
          <w:rFonts w:hint="eastAsia"/>
          <w:color w:val="auto"/>
          <w:sz w:val="32"/>
          <w:szCs w:val="32"/>
          <w:lang w:val="en-US" w:eastAsia="zh-CN"/>
        </w:rPr>
        <w:t>食品快速检测信息公布要求</w:t>
      </w:r>
    </w:p>
    <w:p>
      <w:pPr>
        <w:keepNext w:val="0"/>
        <w:keepLines w:val="0"/>
        <w:pageBreakBefore w:val="0"/>
        <w:widowControl w:val="0"/>
        <w:kinsoku/>
        <w:wordWrap/>
        <w:overflowPunct/>
        <w:topLinePunct w:val="0"/>
        <w:autoSpaceDE w:val="0"/>
        <w:autoSpaceDN w:val="0"/>
        <w:bidi w:val="0"/>
        <w:adjustRightInd/>
        <w:snapToGrid/>
        <w:spacing w:line="580" w:lineRule="exact"/>
        <w:ind w:firstLine="1600" w:firstLineChars="500"/>
        <w:textAlignment w:val="auto"/>
        <w:rPr>
          <w:rFonts w:hint="eastAsia"/>
          <w:color w:val="auto"/>
          <w:sz w:val="32"/>
          <w:szCs w:val="32"/>
          <w:lang w:val="en-US" w:eastAsia="zh-CN"/>
        </w:rPr>
      </w:pPr>
      <w:r>
        <w:rPr>
          <w:rFonts w:hint="eastAsia"/>
          <w:color w:val="auto"/>
          <w:sz w:val="32"/>
          <w:szCs w:val="32"/>
          <w:lang w:val="en-US" w:eastAsia="zh-CN"/>
        </w:rPr>
        <w:t>3.检测室设备设施配置参考清单</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after="0" w:line="580" w:lineRule="exact"/>
        <w:ind w:left="0" w:leftChars="0" w:firstLine="1600" w:firstLineChars="500"/>
        <w:textAlignment w:val="auto"/>
        <w:rPr>
          <w:rFonts w:hint="eastAsia"/>
          <w:color w:val="auto"/>
          <w:sz w:val="32"/>
          <w:szCs w:val="32"/>
          <w:lang w:val="en-US" w:eastAsia="zh-CN"/>
        </w:rPr>
      </w:pPr>
      <w:r>
        <w:rPr>
          <w:rFonts w:hint="eastAsia" w:cs="仿宋_GB2312"/>
          <w:color w:val="auto"/>
          <w:sz w:val="32"/>
          <w:szCs w:val="32"/>
          <w:lang w:val="en-US" w:eastAsia="zh-CN" w:bidi="zh-CN"/>
        </w:rPr>
        <w:t>4.</w:t>
      </w:r>
      <w:r>
        <w:rPr>
          <w:rFonts w:hint="eastAsia" w:ascii="仿宋_GB2312" w:hAnsi="仿宋_GB2312" w:eastAsia="仿宋_GB2312" w:cs="仿宋_GB2312"/>
          <w:color w:val="auto"/>
          <w:sz w:val="32"/>
          <w:szCs w:val="32"/>
          <w:lang w:val="en-US" w:eastAsia="zh-CN" w:bidi="zh-CN"/>
        </w:rPr>
        <w:t>食品快速检测结果验证规范</w:t>
      </w:r>
    </w:p>
    <w:p>
      <w:pPr>
        <w:pStyle w:val="8"/>
        <w:keepNext w:val="0"/>
        <w:keepLines w:val="0"/>
        <w:pageBreakBefore w:val="0"/>
        <w:widowControl w:val="0"/>
        <w:kinsoku/>
        <w:wordWrap/>
        <w:overflowPunct/>
        <w:topLinePunct w:val="0"/>
        <w:autoSpaceDE w:val="0"/>
        <w:autoSpaceDN w:val="0"/>
        <w:bidi w:val="0"/>
        <w:adjustRightInd/>
        <w:snapToGrid/>
        <w:spacing w:after="0" w:afterLines="0" w:line="580" w:lineRule="exact"/>
        <w:ind w:left="0" w:firstLine="1600" w:firstLineChars="500"/>
        <w:textAlignment w:val="auto"/>
        <w:rPr>
          <w:rFonts w:hint="default"/>
          <w:color w:val="auto"/>
          <w:sz w:val="32"/>
          <w:szCs w:val="32"/>
          <w:lang w:val="en-US" w:eastAsia="zh-CN"/>
        </w:rPr>
      </w:pPr>
      <w:r>
        <w:rPr>
          <w:rFonts w:hint="eastAsia"/>
          <w:color w:val="auto"/>
          <w:sz w:val="32"/>
          <w:szCs w:val="32"/>
          <w:lang w:val="en-US" w:eastAsia="zh-CN"/>
        </w:rPr>
        <w:t>5.</w:t>
      </w:r>
      <w:r>
        <w:rPr>
          <w:rFonts w:hint="eastAsia" w:ascii="仿宋_GB2312" w:hAnsi="仿宋_GB2312" w:eastAsia="仿宋_GB2312" w:cs="仿宋_GB2312"/>
          <w:color w:val="auto"/>
          <w:sz w:val="32"/>
          <w:szCs w:val="32"/>
          <w:lang w:val="en-US" w:eastAsia="zh-CN" w:bidi="zh-CN"/>
        </w:rPr>
        <w:t>食品快检能力评价表</w:t>
      </w:r>
    </w:p>
    <w:p>
      <w:pPr>
        <w:pStyle w:val="8"/>
        <w:keepNext w:val="0"/>
        <w:keepLines w:val="0"/>
        <w:pageBreakBefore w:val="0"/>
        <w:widowControl w:val="0"/>
        <w:kinsoku/>
        <w:wordWrap/>
        <w:overflowPunct/>
        <w:topLinePunct w:val="0"/>
        <w:autoSpaceDE w:val="0"/>
        <w:autoSpaceDN w:val="0"/>
        <w:bidi w:val="0"/>
        <w:adjustRightInd/>
        <w:snapToGrid/>
        <w:spacing w:after="0" w:afterLines="0" w:line="580" w:lineRule="exact"/>
        <w:ind w:left="0" w:firstLine="1600" w:firstLineChars="500"/>
        <w:textAlignment w:val="auto"/>
        <w:rPr>
          <w:rFonts w:ascii="黑体" w:hAnsi="黑体" w:eastAsia="黑体" w:cs="黑体"/>
          <w:color w:val="auto"/>
          <w:spacing w:val="-7"/>
          <w:sz w:val="31"/>
          <w:szCs w:val="31"/>
        </w:rPr>
      </w:pPr>
      <w:r>
        <w:rPr>
          <w:rFonts w:hint="eastAsia"/>
          <w:color w:val="auto"/>
          <w:sz w:val="32"/>
          <w:szCs w:val="32"/>
          <w:lang w:val="en-US" w:eastAsia="zh-CN"/>
        </w:rPr>
        <w:t>6.食品快速检测操作指南</w:t>
      </w:r>
    </w:p>
    <w:p>
      <w:pPr>
        <w:rPr>
          <w:rFonts w:ascii="黑体" w:hAnsi="黑体" w:eastAsia="黑体" w:cs="黑体"/>
          <w:color w:val="auto"/>
          <w:spacing w:val="-7"/>
          <w:sz w:val="31"/>
          <w:szCs w:val="31"/>
        </w:rPr>
      </w:pPr>
      <w:r>
        <w:rPr>
          <w:rFonts w:ascii="黑体" w:hAnsi="黑体" w:eastAsia="黑体" w:cs="黑体"/>
          <w:color w:val="auto"/>
          <w:spacing w:val="-7"/>
          <w:sz w:val="31"/>
          <w:szCs w:val="31"/>
        </w:rP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i w:val="0"/>
          <w:iCs w:val="0"/>
          <w:caps w:val="0"/>
          <w:color w:val="auto"/>
          <w:spacing w:val="0"/>
          <w:sz w:val="32"/>
          <w:szCs w:val="32"/>
          <w:shd w:val="clear" w:color="auto" w:fill="FFFFFF"/>
        </w:rPr>
        <w:t>附件</w:t>
      </w:r>
      <w:r>
        <w:rPr>
          <w:rFonts w:hint="eastAsia" w:ascii="黑体" w:hAnsi="黑体" w:eastAsia="黑体" w:cs="黑体"/>
          <w:b w:val="0"/>
          <w:bCs w:val="0"/>
          <w:i w:val="0"/>
          <w:iCs w:val="0"/>
          <w:caps w:val="0"/>
          <w:color w:val="auto"/>
          <w:spacing w:val="0"/>
          <w:sz w:val="32"/>
          <w:szCs w:val="32"/>
          <w:shd w:val="clear" w:color="auto" w:fill="FFFFFF"/>
          <w:lang w:val="en-US" w:eastAsia="zh-CN"/>
        </w:rPr>
        <w:t>1</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after="0" w:line="580" w:lineRule="exact"/>
        <w:jc w:val="center"/>
        <w:textAlignment w:val="auto"/>
        <w:rPr>
          <w:rFonts w:hint="eastAsia" w:ascii="黑体" w:hAnsi="黑体" w:eastAsia="黑体" w:cs="黑体"/>
          <w:color w:val="auto"/>
          <w:sz w:val="32"/>
          <w:szCs w:val="32"/>
          <w:lang w:val="en-US" w:eastAsia="zh-CN" w:bidi="zh-CN"/>
        </w:rPr>
      </w:pPr>
      <w:r>
        <w:rPr>
          <w:rFonts w:hint="eastAsia" w:ascii="黑体" w:hAnsi="黑体" w:eastAsia="黑体" w:cs="黑体"/>
          <w:color w:val="auto"/>
          <w:sz w:val="32"/>
          <w:szCs w:val="32"/>
          <w:lang w:val="en-US" w:eastAsia="zh-CN" w:bidi="zh-CN"/>
        </w:rPr>
        <w:t>浙江省</w:t>
      </w:r>
      <w:r>
        <w:rPr>
          <w:rFonts w:hint="default" w:ascii="黑体" w:hAnsi="黑体" w:eastAsia="黑体" w:cs="黑体"/>
          <w:color w:val="auto"/>
          <w:sz w:val="32"/>
          <w:szCs w:val="32"/>
          <w:lang w:eastAsia="zh-CN" w:bidi="zh-CN"/>
        </w:rPr>
        <w:t>食品</w:t>
      </w:r>
      <w:r>
        <w:rPr>
          <w:rFonts w:hint="eastAsia" w:ascii="黑体" w:hAnsi="黑体" w:eastAsia="黑体" w:cs="黑体"/>
          <w:color w:val="auto"/>
          <w:sz w:val="32"/>
          <w:szCs w:val="32"/>
          <w:lang w:val="en-US" w:eastAsia="zh-CN" w:bidi="zh-CN"/>
        </w:rPr>
        <w:t>快检黑白名单（2024年版）</w:t>
      </w:r>
    </w:p>
    <w:p>
      <w:pPr>
        <w:spacing w:before="101" w:line="226" w:lineRule="auto"/>
        <w:jc w:val="both"/>
        <w:rPr>
          <w:rFonts w:hint="default" w:ascii="黑体" w:hAnsi="黑体" w:eastAsia="黑体" w:cs="黑体"/>
          <w:color w:val="auto"/>
          <w:spacing w:val="-7"/>
          <w:sz w:val="11"/>
          <w:szCs w:val="11"/>
          <w:lang w:val="en-US" w:eastAsia="zh-CN"/>
        </w:rPr>
      </w:pPr>
    </w:p>
    <w:p>
      <w:pPr>
        <w:spacing w:before="101" w:line="226" w:lineRule="auto"/>
        <w:ind w:left="148"/>
        <w:jc w:val="center"/>
        <w:rPr>
          <w:rFonts w:hint="default" w:ascii="黑体" w:hAnsi="黑体" w:eastAsia="黑体" w:cs="黑体"/>
          <w:color w:val="auto"/>
          <w:spacing w:val="-7"/>
          <w:sz w:val="31"/>
          <w:szCs w:val="31"/>
          <w:lang w:val="en-US" w:eastAsia="zh-CN"/>
        </w:rPr>
      </w:pPr>
      <w:r>
        <w:rPr>
          <w:rFonts w:hint="eastAsia" w:ascii="黑体" w:hAnsi="黑体" w:eastAsia="黑体" w:cs="黑体"/>
          <w:color w:val="auto"/>
          <w:spacing w:val="-7"/>
          <w:sz w:val="31"/>
          <w:szCs w:val="31"/>
          <w:lang w:val="en-US" w:eastAsia="zh-CN"/>
        </w:rPr>
        <w:t>（一） 农贸市场自建快检</w:t>
      </w:r>
    </w:p>
    <w:tbl>
      <w:tblPr>
        <w:tblStyle w:val="10"/>
        <w:tblW w:w="910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03"/>
        <w:gridCol w:w="688"/>
        <w:gridCol w:w="682"/>
        <w:gridCol w:w="1080"/>
        <w:gridCol w:w="1935"/>
        <w:gridCol w:w="2085"/>
        <w:gridCol w:w="1252"/>
        <w:gridCol w:w="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序号</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大类</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样品名称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检测项目</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检测方法标准</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方法名称</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备注</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推荐等级（A必检</w:t>
            </w:r>
            <w:r>
              <w:rPr>
                <w:rFonts w:hint="eastAsia" w:cs="仿宋_GB2312"/>
                <w:b/>
                <w:bCs/>
                <w:i w:val="0"/>
                <w:color w:val="auto"/>
                <w:kern w:val="0"/>
                <w:sz w:val="24"/>
                <w:szCs w:val="24"/>
                <w:u w:val="none"/>
                <w:lang w:val="en-US" w:eastAsia="zh-CN" w:bidi="ar"/>
              </w:rPr>
              <w:t>、</w:t>
            </w:r>
            <w:r>
              <w:rPr>
                <w:rFonts w:hint="eastAsia" w:ascii="仿宋_GB2312" w:hAnsi="仿宋_GB2312" w:eastAsia="仿宋_GB2312" w:cs="仿宋_GB2312"/>
                <w:b/>
                <w:bCs/>
                <w:i w:val="0"/>
                <w:color w:val="auto"/>
                <w:kern w:val="0"/>
                <w:sz w:val="24"/>
                <w:szCs w:val="24"/>
                <w:u w:val="none"/>
                <w:lang w:val="en-US" w:eastAsia="zh-CN" w:bidi="ar"/>
              </w:rPr>
              <w:t>B选检）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0" w:hRule="atLeast"/>
          <w:jc w:val="center"/>
        </w:trPr>
        <w:tc>
          <w:tcPr>
            <w:tcW w:w="5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蔬菜</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豇豆</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有机磷和氨基甲酸酯类</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GB/T 5009.199-2003</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蔬菜中有机磷和氨基甲酸酯类农药残留量的快速检测</w:t>
            </w:r>
          </w:p>
        </w:tc>
        <w:tc>
          <w:tcPr>
            <w:tcW w:w="12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该方法可以快速检测蔬菜中是否存在高剂量有机磷或氨基甲酸酯类农药，如：甲胺磷、对硫磷、水胺硫磷、马拉硫磷、氧化乐果、乙酰甲胺磷、敌敌畏、敌百虫、乐果、久效磷、甲萘威、好年冬、呋喃丹</w:t>
            </w: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辣椒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有机磷和氨基甲酸酯类</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GB/T 5009.199-2003</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蔬菜中有机磷和氨基甲酸酯类农药残留量的快速检测</w:t>
            </w:r>
          </w:p>
        </w:tc>
        <w:tc>
          <w:tcPr>
            <w:tcW w:w="12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韭菜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有机磷和氨基甲酸酯类</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GB/T 5009.199-2003</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蔬菜中有机磷和氨基甲酸酯类农药残留量的快速检测</w:t>
            </w:r>
          </w:p>
        </w:tc>
        <w:tc>
          <w:tcPr>
            <w:tcW w:w="12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芹菜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有机磷和氨基甲酸酯类</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GB/T 5009.199-2003</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蔬菜中有机磷和氨基甲酸酯类农药残留量的快速检测</w:t>
            </w:r>
          </w:p>
        </w:tc>
        <w:tc>
          <w:tcPr>
            <w:tcW w:w="12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葱</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有机磷和氨基甲酸酯类</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GB/T 5009.199-2003</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蔬菜中有机磷和氨基甲酸酯类农药残留量的快速检测</w:t>
            </w:r>
          </w:p>
        </w:tc>
        <w:tc>
          <w:tcPr>
            <w:tcW w:w="12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普通白菜（上海青）</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有机磷和氨基甲酸酯类</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GB/T 5009.199-2003</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蔬菜中有机磷和氨基甲酸酯类农药残留量的快速检测</w:t>
            </w:r>
          </w:p>
        </w:tc>
        <w:tc>
          <w:tcPr>
            <w:tcW w:w="12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茄子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有机磷和氨基甲酸酯类</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GB/T 5009.199-2003</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蔬菜中有机磷和氨基甲酸酯类农药残留量的快速检测</w:t>
            </w:r>
          </w:p>
        </w:tc>
        <w:tc>
          <w:tcPr>
            <w:tcW w:w="12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菠菜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有机磷和氨基甲酸酯类</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GB/T 5009.199-2003</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蔬菜中有机磷和氨基甲酸酯类农药残留量的快速检测</w:t>
            </w:r>
          </w:p>
        </w:tc>
        <w:tc>
          <w:tcPr>
            <w:tcW w:w="12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菜豆</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有机磷和氨基甲酸酯类</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GB/T 5009.199-2003</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蔬菜中有机磷和氨基甲酸酯类农药残留量的快速检测</w:t>
            </w:r>
          </w:p>
        </w:tc>
        <w:tc>
          <w:tcPr>
            <w:tcW w:w="12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油麦菜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有机磷和氨基甲酸酯类</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GB/T 5009.199-2003</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蔬菜中有机磷和氨基甲酸酯类农药残留量的快速检测</w:t>
            </w:r>
          </w:p>
        </w:tc>
        <w:tc>
          <w:tcPr>
            <w:tcW w:w="12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黄瓜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有机磷和氨基甲酸酯类</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GB/T 5009.199-2003</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蔬菜中有机磷和氨基甲酸酯类农药残留量的快速检测</w:t>
            </w:r>
          </w:p>
        </w:tc>
        <w:tc>
          <w:tcPr>
            <w:tcW w:w="12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w:t>
            </w:r>
          </w:p>
        </w:tc>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畜禽肉及副产品</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鸡肉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甲氧苄啶</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KJ202301</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动物源性食品中甲氧苄啶的快速检测  胶体金免疫层析法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恩诺沙星</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KJ 201906</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动物源性食品中喹诺酮类物质的快速检测 胶体金免疫层析法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猪肉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恩诺沙星</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KJ 201906</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动物源性食品中喹诺酮类物质的快速检测 胶体金免疫层析法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甲氧苄啶</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KJ202301</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动物源性食品中甲氧苄啶的快速检测  胶体金免疫层析法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牛肉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克伦特罗</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KJ201706</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动物源性食品中克伦特罗、莱克多巴胺及沙丁胺醇的快速检测  胶体金免疫层析法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恩诺沙星</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KJ 201906</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动物源性食品中喹诺酮类物质的快速检测 胶体金免疫层析法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猪肝</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甲氧苄啶</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KJ202301</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动物源性食品中甲氧苄啶的快速检测  胶体金免疫层析法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鸭肉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呋喃唑酮代谢物</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KJ201705</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水产品中硝基呋喃类代谢物的快速检测  胶体金免疫层析法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恩诺沙星</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KJ 201906</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动物源性食品中喹诺酮类物质的快速检测 胶体金免疫层析法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水产品</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淡水鱼</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恩诺沙星</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农业部1077号公告-7-2008</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水产品中恩诺沙星、诺氟沙星和环丙沙星残留的快速筛选测定 胶体金免疫渗滤法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地西泮</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KJ202105</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蔬菜水果中多菌灵的快速检测  胶体金免疫层析法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孔雀石绿</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KJ201701</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水产品中孔雀石绿的快速检测  胶体金免疫层析法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呋喃唑酮代谢物</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KJ201705</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水产品中硝基呋喃类代谢物的快速检测  胶体金免疫层析法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牛蛙</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恩诺沙星</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农业部1077号公告-7-2008</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水产品中恩诺沙星、诺氟沙星和环丙沙星残留的快速筛选测定 胶体金免疫渗滤法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呋喃唑酮代谢物</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KJ201705</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水产品中硝基呋喃类代谢物的快速检测  胶体金免疫层析法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呋喃西林代谢物</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KJ201705</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水产品中硝基呋喃类代谢物的快速检测  胶体金免疫层析法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氯霉素</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KJ201905</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水产品中氯霉素的快速检测  胶体金免疫层析法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海水虾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恩诺沙星</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农业部1077号公告-7-2008</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水产品中恩诺沙星、诺氟沙星和环丙沙星残留的快速筛选测定 胶体金免疫渗滤法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呋喃唑酮代谢物</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KJ201705</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水产品中硝基呋喃类代谢物的快速检测  胶体金免疫层析法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贝类</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氯霉素</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KJ201905</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水产品中氯霉素的快速检测  胶体金免疫层析法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呋喃西林代谢物</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KJ201705</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水产品中硝基呋喃类代谢物的快速检测  胶体金免疫层析法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海水鱼</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呋喃唑酮代谢物</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KJ201705</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水产品中硝基呋喃类代谢物的快速检测  胶体金免疫层析法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恩诺沙星</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农业部1077号公告-7-2008</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水产品中恩诺沙星、诺氟沙星和环丙沙星残留的快速筛选测定 胶体金免疫渗滤法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氯霉素</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KJ201905</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水产品中氯霉素的快速检测  胶体金免疫层析法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孔雀石绿</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KJ201701</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水产品中孔雀石绿的快速检测  胶体金免疫层析法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淡水虾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恩诺沙星</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农业部1077号公告-7-2008</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水产品中恩诺沙星、诺氟沙星和环丙沙星残留的快速筛选测定 胶体金免疫渗滤法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呋喃唑酮代谢物</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KJ201705</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水产品中硝基呋喃类代谢物的快速检测  胶体金免疫层析法</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w:t>
            </w:r>
          </w:p>
        </w:tc>
      </w:tr>
    </w:tbl>
    <w:p>
      <w:pPr>
        <w:spacing w:before="101" w:line="226" w:lineRule="auto"/>
        <w:jc w:val="center"/>
        <w:rPr>
          <w:rFonts w:hint="eastAsia" w:ascii="黑体" w:hAnsi="黑体" w:eastAsia="黑体" w:cs="黑体"/>
          <w:color w:val="auto"/>
          <w:spacing w:val="-7"/>
          <w:sz w:val="31"/>
          <w:szCs w:val="31"/>
          <w:lang w:val="en-US" w:eastAsia="zh-CN"/>
        </w:rPr>
      </w:pPr>
    </w:p>
    <w:p>
      <w:pPr>
        <w:spacing w:before="101" w:line="226" w:lineRule="auto"/>
        <w:jc w:val="center"/>
        <w:rPr>
          <w:rFonts w:hint="default" w:ascii="黑体" w:hAnsi="黑体" w:eastAsia="黑体" w:cs="黑体"/>
          <w:color w:val="auto"/>
          <w:spacing w:val="-7"/>
          <w:sz w:val="31"/>
          <w:szCs w:val="31"/>
          <w:lang w:val="en-US" w:eastAsia="zh-CN"/>
        </w:rPr>
      </w:pPr>
      <w:r>
        <w:rPr>
          <w:rFonts w:hint="eastAsia" w:ascii="黑体" w:hAnsi="黑体" w:eastAsia="黑体" w:cs="黑体"/>
          <w:color w:val="auto"/>
          <w:spacing w:val="-7"/>
          <w:sz w:val="31"/>
          <w:szCs w:val="31"/>
          <w:lang w:val="en-US" w:eastAsia="zh-CN"/>
        </w:rPr>
        <w:t>（二） 政府购买服务类快检</w:t>
      </w:r>
    </w:p>
    <w:tbl>
      <w:tblPr>
        <w:tblStyle w:val="10"/>
        <w:tblW w:w="909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10"/>
        <w:gridCol w:w="675"/>
        <w:gridCol w:w="780"/>
        <w:gridCol w:w="915"/>
        <w:gridCol w:w="1875"/>
        <w:gridCol w:w="2805"/>
        <w:gridCol w:w="64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kern w:val="0"/>
                <w:sz w:val="24"/>
                <w:szCs w:val="24"/>
                <w:u w:val="none"/>
                <w:lang w:val="en-US" w:eastAsia="zh-CN" w:bidi="ar"/>
              </w:rPr>
            </w:pPr>
            <w:r>
              <w:rPr>
                <w:rFonts w:hint="default" w:ascii="仿宋_GB2312" w:hAnsi="仿宋_GB2312" w:eastAsia="仿宋_GB2312" w:cs="仿宋_GB2312"/>
                <w:b/>
                <w:bCs/>
                <w:i w:val="0"/>
                <w:color w:val="auto"/>
                <w:kern w:val="0"/>
                <w:sz w:val="24"/>
                <w:szCs w:val="24"/>
                <w:u w:val="none"/>
                <w:lang w:val="en-US" w:eastAsia="zh-CN" w:bidi="ar"/>
              </w:rPr>
              <w:t>序号</w:t>
            </w:r>
          </w:p>
        </w:tc>
        <w:tc>
          <w:tcPr>
            <w:tcW w:w="675" w:type="dxa"/>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auto"/>
                <w:kern w:val="0"/>
                <w:sz w:val="24"/>
                <w:szCs w:val="24"/>
                <w:u w:val="none"/>
                <w:lang w:val="en-US" w:eastAsia="zh-CN" w:bidi="ar"/>
              </w:rPr>
            </w:pPr>
            <w:r>
              <w:rPr>
                <w:rFonts w:hint="default" w:ascii="仿宋_GB2312" w:hAnsi="仿宋_GB2312" w:eastAsia="仿宋_GB2312" w:cs="仿宋_GB2312"/>
                <w:b/>
                <w:bCs/>
                <w:i w:val="0"/>
                <w:color w:val="auto"/>
                <w:kern w:val="0"/>
                <w:sz w:val="24"/>
                <w:szCs w:val="24"/>
                <w:u w:val="none"/>
                <w:lang w:val="en-US" w:eastAsia="zh-CN" w:bidi="ar"/>
              </w:rPr>
              <w:t>大类</w:t>
            </w:r>
          </w:p>
        </w:tc>
        <w:tc>
          <w:tcPr>
            <w:tcW w:w="780" w:type="dxa"/>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auto"/>
                <w:kern w:val="0"/>
                <w:sz w:val="24"/>
                <w:szCs w:val="24"/>
                <w:u w:val="none"/>
                <w:lang w:val="en-US" w:eastAsia="zh-CN" w:bidi="ar"/>
              </w:rPr>
            </w:pPr>
            <w:r>
              <w:rPr>
                <w:rFonts w:hint="default" w:ascii="仿宋_GB2312" w:hAnsi="仿宋_GB2312" w:eastAsia="仿宋_GB2312" w:cs="仿宋_GB2312"/>
                <w:b/>
                <w:bCs/>
                <w:i w:val="0"/>
                <w:color w:val="auto"/>
                <w:kern w:val="0"/>
                <w:sz w:val="24"/>
                <w:szCs w:val="24"/>
                <w:u w:val="none"/>
                <w:lang w:val="en-US" w:eastAsia="zh-CN" w:bidi="ar"/>
              </w:rPr>
              <w:t>样品名称</w:t>
            </w:r>
          </w:p>
        </w:tc>
        <w:tc>
          <w:tcPr>
            <w:tcW w:w="915" w:type="dxa"/>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auto"/>
                <w:kern w:val="0"/>
                <w:sz w:val="24"/>
                <w:szCs w:val="24"/>
                <w:u w:val="none"/>
                <w:lang w:val="en-US" w:eastAsia="zh-CN" w:bidi="ar"/>
              </w:rPr>
            </w:pPr>
            <w:r>
              <w:rPr>
                <w:rFonts w:hint="default" w:ascii="仿宋_GB2312" w:hAnsi="仿宋_GB2312" w:eastAsia="仿宋_GB2312" w:cs="仿宋_GB2312"/>
                <w:b/>
                <w:bCs/>
                <w:i w:val="0"/>
                <w:color w:val="auto"/>
                <w:kern w:val="0"/>
                <w:sz w:val="24"/>
                <w:szCs w:val="24"/>
                <w:u w:val="none"/>
                <w:lang w:val="en-US" w:eastAsia="zh-CN" w:bidi="ar"/>
              </w:rPr>
              <w:t>检测项目</w:t>
            </w:r>
          </w:p>
        </w:tc>
        <w:tc>
          <w:tcPr>
            <w:tcW w:w="1875" w:type="dxa"/>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auto"/>
                <w:kern w:val="0"/>
                <w:sz w:val="24"/>
                <w:szCs w:val="24"/>
                <w:u w:val="none"/>
                <w:lang w:val="en-US" w:eastAsia="zh-CN" w:bidi="ar"/>
              </w:rPr>
            </w:pPr>
            <w:r>
              <w:rPr>
                <w:rFonts w:hint="default" w:ascii="仿宋_GB2312" w:hAnsi="仿宋_GB2312" w:eastAsia="仿宋_GB2312" w:cs="仿宋_GB2312"/>
                <w:b/>
                <w:bCs/>
                <w:i w:val="0"/>
                <w:color w:val="auto"/>
                <w:kern w:val="0"/>
                <w:sz w:val="24"/>
                <w:szCs w:val="24"/>
                <w:u w:val="none"/>
                <w:lang w:val="en-US" w:eastAsia="zh-CN" w:bidi="ar"/>
              </w:rPr>
              <w:t>检测方法标准</w:t>
            </w:r>
          </w:p>
        </w:tc>
        <w:tc>
          <w:tcPr>
            <w:tcW w:w="2805" w:type="dxa"/>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auto"/>
                <w:kern w:val="0"/>
                <w:sz w:val="24"/>
                <w:szCs w:val="24"/>
                <w:u w:val="none"/>
                <w:lang w:val="en-US" w:eastAsia="zh-CN" w:bidi="ar"/>
              </w:rPr>
            </w:pPr>
            <w:r>
              <w:rPr>
                <w:rFonts w:hint="default" w:ascii="仿宋_GB2312" w:hAnsi="仿宋_GB2312" w:eastAsia="仿宋_GB2312" w:cs="仿宋_GB2312"/>
                <w:b/>
                <w:bCs/>
                <w:i w:val="0"/>
                <w:color w:val="auto"/>
                <w:kern w:val="0"/>
                <w:sz w:val="24"/>
                <w:szCs w:val="24"/>
                <w:u w:val="none"/>
                <w:lang w:val="en-US" w:eastAsia="zh-CN" w:bidi="ar"/>
              </w:rPr>
              <w:t>方法名称</w:t>
            </w:r>
          </w:p>
        </w:tc>
        <w:tc>
          <w:tcPr>
            <w:tcW w:w="645" w:type="dxa"/>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auto"/>
                <w:kern w:val="0"/>
                <w:sz w:val="24"/>
                <w:szCs w:val="24"/>
                <w:u w:val="none"/>
                <w:lang w:val="en-US" w:eastAsia="zh-CN" w:bidi="ar"/>
              </w:rPr>
            </w:pPr>
            <w:r>
              <w:rPr>
                <w:rFonts w:hint="default" w:ascii="仿宋_GB2312" w:hAnsi="仿宋_GB2312" w:eastAsia="仿宋_GB2312" w:cs="仿宋_GB2312"/>
                <w:b/>
                <w:bCs/>
                <w:i w:val="0"/>
                <w:color w:val="auto"/>
                <w:kern w:val="0"/>
                <w:sz w:val="24"/>
                <w:szCs w:val="24"/>
                <w:u w:val="none"/>
                <w:lang w:val="en-US" w:eastAsia="zh-CN" w:bidi="ar"/>
              </w:rPr>
              <w:t>备注</w:t>
            </w:r>
          </w:p>
        </w:tc>
        <w:tc>
          <w:tcPr>
            <w:tcW w:w="885" w:type="dxa"/>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auto"/>
                <w:kern w:val="0"/>
                <w:sz w:val="24"/>
                <w:szCs w:val="24"/>
                <w:u w:val="none"/>
                <w:lang w:val="en-US" w:eastAsia="zh-CN" w:bidi="ar"/>
              </w:rPr>
            </w:pPr>
            <w:r>
              <w:rPr>
                <w:rFonts w:hint="default" w:ascii="仿宋_GB2312" w:hAnsi="仿宋_GB2312" w:eastAsia="仿宋_GB2312" w:cs="仿宋_GB2312"/>
                <w:b/>
                <w:bCs/>
                <w:i w:val="0"/>
                <w:color w:val="auto"/>
                <w:kern w:val="0"/>
                <w:sz w:val="24"/>
                <w:szCs w:val="24"/>
                <w:u w:val="none"/>
                <w:lang w:val="en-US" w:eastAsia="zh-CN" w:bidi="ar"/>
              </w:rPr>
              <w:t>推荐等级（A必检B选检）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restart"/>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cs="仿宋_GB2312"/>
                <w:i w:val="0"/>
                <w:color w:val="auto"/>
                <w:kern w:val="0"/>
                <w:sz w:val="24"/>
                <w:szCs w:val="24"/>
                <w:u w:val="none"/>
                <w:lang w:val="en-US" w:eastAsia="zh-CN" w:bidi="ar"/>
              </w:rPr>
              <w:t>1</w:t>
            </w:r>
          </w:p>
        </w:tc>
        <w:tc>
          <w:tcPr>
            <w:tcW w:w="675" w:type="dxa"/>
            <w:vMerge w:val="restart"/>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restart"/>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豇豆</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克百威</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KJ201710</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蔬菜中敌百虫、丙溴磷、灭多威、克百威、敌敌畏残留的快速检测</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continue"/>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灭蝇胺</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KJ202210</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蔬菜水果中灭蝇胺的快速检测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辣椒</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克百威</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KJ201710</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蔬菜中敌百虫、丙溴磷、灭多威、克百威、敌敌畏残留的快速检测</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restart"/>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韭菜</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腐霉利</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KJ202209</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蔬菜水果中腐霉利的快速检测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continue"/>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克百威</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KJ201710</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蔬菜中敌百虫、丙溴磷、灭多威、克百威、敌敌畏残留的快速检测</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豆芽</w:t>
            </w:r>
          </w:p>
        </w:tc>
        <w:tc>
          <w:tcPr>
            <w:tcW w:w="91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喹诺酮类药物</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 202305</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豆芽中喹诺酮类药物的快速检测</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葱</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水胺硫磷</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KJ202204</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蔬菜水果中水胺硫磷的快速检测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茄子</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克百威</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KJ201710</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蔬菜中敌百虫、丙溴磷、灭多威、克百威、敌敌畏残留的快速检测</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restart"/>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菜豆</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多菌灵</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KJ202205</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蔬菜水果中多菌灵的快速检测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continue"/>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克百威</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KJ201710</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蔬菜中敌百虫、丙溴磷、灭多威、克百威、敌敌畏残留的快速检测</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restart"/>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cs="仿宋_GB2312"/>
                <w:i w:val="0"/>
                <w:color w:val="auto"/>
                <w:kern w:val="0"/>
                <w:sz w:val="24"/>
                <w:szCs w:val="24"/>
                <w:u w:val="none"/>
                <w:lang w:val="en-US" w:eastAsia="zh-CN" w:bidi="ar"/>
              </w:rPr>
              <w:t>2</w:t>
            </w:r>
          </w:p>
        </w:tc>
        <w:tc>
          <w:tcPr>
            <w:tcW w:w="675" w:type="dxa"/>
            <w:vMerge w:val="restart"/>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水果</w:t>
            </w:r>
          </w:p>
        </w:tc>
        <w:tc>
          <w:tcPr>
            <w:tcW w:w="780" w:type="dxa"/>
            <w:vMerge w:val="restart"/>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柑、橙、橘</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克百威</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KJ201710</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蔬菜中敌百虫、丙溴磷、灭多威、克百威、敌敌畏残留的快速检测</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continue"/>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丙溴磷</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KJ202208</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蔬菜水果中丙溴磷的快速检测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restart"/>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梨</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敌敌畏</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KJ201710</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蔬菜中敌百虫、丙溴磷、灭多威、克百威、敌敌畏残留的快速检测</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continue"/>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克百威</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KJ201710</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蔬菜中敌百虫、丙溴磷、灭多威、克百威、敌敌畏残留的快速检测</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苹果</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敌敌畏</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KJ201710</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蔬菜中敌百虫、丙溴磷、灭多威、克百威、敌敌畏残留的快速检测</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restart"/>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cs="仿宋_GB2312"/>
                <w:i w:val="0"/>
                <w:color w:val="auto"/>
                <w:kern w:val="0"/>
                <w:sz w:val="24"/>
                <w:szCs w:val="24"/>
                <w:u w:val="none"/>
                <w:lang w:val="en-US" w:eastAsia="zh-CN" w:bidi="ar"/>
              </w:rPr>
              <w:t>3</w:t>
            </w:r>
          </w:p>
        </w:tc>
        <w:tc>
          <w:tcPr>
            <w:tcW w:w="675" w:type="dxa"/>
            <w:vMerge w:val="restart"/>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畜禽肉及副产品</w:t>
            </w:r>
          </w:p>
        </w:tc>
        <w:tc>
          <w:tcPr>
            <w:tcW w:w="780" w:type="dxa"/>
            <w:vMerge w:val="restart"/>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鸡肉</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甲氧苄啶</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KJ202301</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动物源性食品中甲氧苄啶的快速检测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continue"/>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恩诺沙星</w:t>
            </w:r>
          </w:p>
        </w:tc>
        <w:tc>
          <w:tcPr>
            <w:tcW w:w="187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 201906</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动物源性食品中喹诺酮类物质的快速检测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restart"/>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猪肉</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恩诺沙星</w:t>
            </w:r>
          </w:p>
        </w:tc>
        <w:tc>
          <w:tcPr>
            <w:tcW w:w="187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 201906</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动物源性食品中喹诺酮类物质的快速检测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continue"/>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甲氧苄啶</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KJ202301</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动物源性食品中甲氧苄啶的快速检测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restart"/>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牛肉</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克伦特罗</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KJ201706</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动物源性食品中克伦特罗、莱克多巴胺及沙丁胺醇的快速检测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continue"/>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恩诺沙星</w:t>
            </w:r>
          </w:p>
        </w:tc>
        <w:tc>
          <w:tcPr>
            <w:tcW w:w="187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 201906</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动物源性食品中喹诺酮类物质的快速检测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猪肝</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甲氧苄啶</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KJ202301</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动物源性食品中甲氧苄啶的快速检测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restart"/>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鸭肉</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呋喃唑酮代谢物</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KJ201705</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水产品中硝基呋喃类代谢物的快速检测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continue"/>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恩诺沙星</w:t>
            </w:r>
          </w:p>
        </w:tc>
        <w:tc>
          <w:tcPr>
            <w:tcW w:w="187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 201906</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动物源性食品中喹诺酮类物质的快速检测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restart"/>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cs="仿宋_GB2312"/>
                <w:i w:val="0"/>
                <w:color w:val="auto"/>
                <w:kern w:val="0"/>
                <w:sz w:val="24"/>
                <w:szCs w:val="24"/>
                <w:u w:val="none"/>
                <w:lang w:val="en-US" w:eastAsia="zh-CN" w:bidi="ar"/>
              </w:rPr>
              <w:t>4</w:t>
            </w:r>
          </w:p>
        </w:tc>
        <w:tc>
          <w:tcPr>
            <w:tcW w:w="675" w:type="dxa"/>
            <w:vMerge w:val="restart"/>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水产品</w:t>
            </w:r>
          </w:p>
        </w:tc>
        <w:tc>
          <w:tcPr>
            <w:tcW w:w="780" w:type="dxa"/>
            <w:vMerge w:val="restart"/>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淡水鱼</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恩诺沙星</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农业部1077号公告-7-2008</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 xml:space="preserve"> 水产品中恩诺沙星、诺氟沙星和环丙沙星残留的快速筛选测定 胶体金免疫渗滤法</w:t>
            </w:r>
          </w:p>
        </w:tc>
        <w:tc>
          <w:tcPr>
            <w:tcW w:w="645" w:type="dxa"/>
            <w:shd w:val="clear" w:color="auto" w:fill="auto"/>
            <w:vAlign w:val="bottom"/>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continue"/>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地西泮</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KJ202105</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蔬菜水果中多菌灵的快速检测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continue"/>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孔雀石绿</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KJ201701</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水产品中孔雀石绿的快速检测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continue"/>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呋喃唑酮代谢物</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KJ201705</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水产品中硝基呋喃类代谢物的快速检测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restart"/>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牛蛙</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恩诺沙星</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农业部1077号公告-7-2008</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 xml:space="preserve"> 水产品中恩诺沙星、诺氟沙星和环丙沙星残留的快速筛选测定 胶体金免疫渗滤法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continue"/>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呋喃唑酮代谢物</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KJ201705</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水产品中硝基呋喃类代谢物的快速检测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continue"/>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呋喃西林代谢物</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KJ201705</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水产品中硝基呋喃类代谢物的快速检测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continue"/>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氯霉素</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KJ201905</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水产品中氯霉素的快速检测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restart"/>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海水虾</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恩诺沙星</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农业部1077号公告-7-2008</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 xml:space="preserve"> 水产品中恩诺沙星、诺氟沙星和环丙沙星残留的快速筛选测定 胶体金免疫渗滤法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continue"/>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呋喃唑酮代谢物</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KJ201705</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水产品中硝基呋喃类代谢物的快速检测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restart"/>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贝类</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氯霉素</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KJ201905</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水产品中氯霉素的快速检测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continue"/>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呋喃西林代谢物</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KJ201705</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水产品中硝基呋喃类代谢物的快速检测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restart"/>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海水鱼</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呋喃唑酮代谢物</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KJ201705</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水产品中硝基呋喃类代谢物的快速检测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continue"/>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恩诺沙星</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农业部1077号公告-7-2008</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 xml:space="preserve"> 水产品中恩诺沙星、诺氟沙星和环丙沙星残留的快速筛选测定 胶体金免疫渗滤法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continue"/>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氯霉素</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KJ201905</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水产品中氯霉素的快速检测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continue"/>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孔雀石绿</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KJ201701</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水产品中孔雀石绿的快速检测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restart"/>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淡水虾</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恩诺沙星</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农业部1077号公告-7-2008</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 xml:space="preserve"> 水产品中恩诺沙星、诺氟沙星和环丙沙星残留的快速筛选测定 胶体金免疫渗滤法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continue"/>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呋喃唑酮代谢物</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KJ201705</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水产品中硝基呋喃类代谢物的快速检测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cs="仿宋_GB2312"/>
                <w:i w:val="0"/>
                <w:color w:val="auto"/>
                <w:kern w:val="0"/>
                <w:sz w:val="24"/>
                <w:szCs w:val="24"/>
                <w:u w:val="none"/>
                <w:lang w:val="en-US" w:eastAsia="zh-CN" w:bidi="ar"/>
              </w:rPr>
              <w:t>5</w:t>
            </w:r>
          </w:p>
        </w:tc>
        <w:tc>
          <w:tcPr>
            <w:tcW w:w="6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鲜蛋</w:t>
            </w:r>
          </w:p>
        </w:tc>
        <w:tc>
          <w:tcPr>
            <w:tcW w:w="780"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鸡蛋</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甲氧苄啶</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KJ202301</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动物源性食品中甲氧苄啶的快速检测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cs="仿宋_GB2312"/>
                <w:i w:val="0"/>
                <w:color w:val="auto"/>
                <w:kern w:val="0"/>
                <w:sz w:val="24"/>
                <w:szCs w:val="24"/>
                <w:u w:val="none"/>
                <w:lang w:val="en-US" w:eastAsia="zh-CN" w:bidi="ar"/>
              </w:rPr>
              <w:t>6</w:t>
            </w:r>
          </w:p>
        </w:tc>
        <w:tc>
          <w:tcPr>
            <w:tcW w:w="6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生干坚果及籽类</w:t>
            </w:r>
          </w:p>
        </w:tc>
        <w:tc>
          <w:tcPr>
            <w:tcW w:w="780"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生干坚果及籽类</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黄曲霉毒素B₁</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KJ202206</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花生及其制品中黄曲霉毒素B1的快速检测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仅限花生及制品</w:t>
            </w: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restart"/>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cs="仿宋_GB2312"/>
                <w:i w:val="0"/>
                <w:color w:val="auto"/>
                <w:kern w:val="0"/>
                <w:sz w:val="24"/>
                <w:szCs w:val="24"/>
                <w:u w:val="none"/>
                <w:lang w:val="en-US" w:eastAsia="zh-CN" w:bidi="ar"/>
              </w:rPr>
              <w:t>7</w:t>
            </w:r>
          </w:p>
        </w:tc>
        <w:tc>
          <w:tcPr>
            <w:tcW w:w="675" w:type="dxa"/>
            <w:vMerge w:val="restart"/>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副食品类</w:t>
            </w:r>
          </w:p>
        </w:tc>
        <w:tc>
          <w:tcPr>
            <w:tcW w:w="780"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调味品</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苏丹红Ⅰ</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KJ201801</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辣椒制品中苏丹红Ⅰ的快速检测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仅限辣椒制品</w:t>
            </w: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肉制品</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亚硝酸盐</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KJ201704</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食品中亚硝酸盐的快速检测  盐酸萘乙二胺法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仅限腌腊肉制品、酱卤肉制品</w:t>
            </w: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蔬菜制品</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亚硝酸盐</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KJ201704</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食品中亚硝酸盐的快速检测  盐酸萘乙二胺法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仅限酱腌菜</w:t>
            </w: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粉条、粉丝等淀粉及其制品</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铝残留量</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KJ202104</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面制品中铝残留量的快速检测 比色法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豆干、豆腐、豆皮等</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铝残留量</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KJ202104</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面制品中铝残留量的快速检测 比色法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trHeight w:val="640" w:hRule="atLeast"/>
        </w:trPr>
        <w:tc>
          <w:tcPr>
            <w:tcW w:w="510"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restart"/>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粮食加工品</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呕吐毒素</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KJ201702</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食品中呕吐毒素的快速检测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仅限小麦粉</w:t>
            </w: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continue"/>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玉米赤霉烯酮</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KJ201913</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食品中玉米赤霉烯酮的快速检测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仅限玉米碾磨制品</w:t>
            </w: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restart"/>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炒货及其坚果制品</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黄曲霉毒素B1</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KJ202206</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花生及其制品中黄曲霉毒素B1的快速检测  胶体金免疫层析法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仅限花生及制品</w:t>
            </w: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continue"/>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酸价</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KJ201911</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食用植物油酸价、过氧化值的快速检测</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continue"/>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过氧化值</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KJ201911</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食用植物油酸价、过氧化值的快速检测</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白酒（散装）</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甲醇</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KJ201912</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白酒中甲醇的快速检测</w:t>
            </w:r>
          </w:p>
        </w:tc>
        <w:tc>
          <w:tcPr>
            <w:tcW w:w="645" w:type="dxa"/>
            <w:shd w:val="clear" w:color="auto" w:fill="auto"/>
            <w:vAlign w:val="bottom"/>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restart"/>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食用植物油（散装）</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酸价</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KJ201911</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食用植物油酸价、过氧化值的快速检测</w:t>
            </w:r>
          </w:p>
        </w:tc>
        <w:tc>
          <w:tcPr>
            <w:tcW w:w="645" w:type="dxa"/>
            <w:shd w:val="clear" w:color="auto" w:fill="auto"/>
            <w:vAlign w:val="bottom"/>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vMerge w:val="continue"/>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过氧化值</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KJ201911</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食用植物油酸价、过氧化值的快速检测</w:t>
            </w:r>
          </w:p>
        </w:tc>
        <w:tc>
          <w:tcPr>
            <w:tcW w:w="645" w:type="dxa"/>
            <w:shd w:val="clear" w:color="auto" w:fill="auto"/>
            <w:vAlign w:val="bottom"/>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水发产品</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甲醛</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KJ201904</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水发产品中甲醛的快速检测</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trPr>
        <w:tc>
          <w:tcPr>
            <w:tcW w:w="510"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675" w:type="dxa"/>
            <w:vMerge w:val="continue"/>
            <w:shd w:val="clear" w:color="auto" w:fill="FFFFFF"/>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780"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油炸面制品（油条等）</w:t>
            </w:r>
          </w:p>
        </w:tc>
        <w:tc>
          <w:tcPr>
            <w:tcW w:w="91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铝残留量</w:t>
            </w:r>
          </w:p>
        </w:tc>
        <w:tc>
          <w:tcPr>
            <w:tcW w:w="1875" w:type="dxa"/>
            <w:shd w:val="clear" w:color="auto" w:fill="auto"/>
            <w:noWrap/>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KJ202104</w:t>
            </w:r>
          </w:p>
        </w:tc>
        <w:tc>
          <w:tcPr>
            <w:tcW w:w="280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面制品中铝残留量的快速检测 比色法</w:t>
            </w:r>
          </w:p>
        </w:tc>
        <w:tc>
          <w:tcPr>
            <w:tcW w:w="64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p>
        </w:tc>
        <w:tc>
          <w:tcPr>
            <w:tcW w:w="885" w:type="dxa"/>
            <w:shd w:val="clear" w:color="auto" w:fill="auto"/>
            <w:vAlign w:val="center"/>
          </w:tcPr>
          <w:p>
            <w:pPr>
              <w:keepNext w:val="0"/>
              <w:keepLines w:val="0"/>
              <w:widowControl/>
              <w:suppressLineNumbers w:val="0"/>
              <w:autoSpaceDE w:val="0"/>
              <w:autoSpaceDN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default" w:ascii="仿宋_GB2312" w:hAnsi="仿宋_GB2312" w:eastAsia="仿宋_GB2312" w:cs="仿宋_GB2312"/>
                <w:i w:val="0"/>
                <w:color w:val="auto"/>
                <w:kern w:val="0"/>
                <w:sz w:val="24"/>
                <w:szCs w:val="24"/>
                <w:u w:val="none"/>
                <w:lang w:val="en-US" w:eastAsia="zh-CN" w:bidi="ar"/>
              </w:rPr>
              <w:t>B</w:t>
            </w:r>
          </w:p>
        </w:tc>
      </w:tr>
    </w:tbl>
    <w:p>
      <w:pPr>
        <w:spacing w:before="101" w:line="226" w:lineRule="auto"/>
        <w:jc w:val="center"/>
        <w:rPr>
          <w:rFonts w:hint="eastAsia" w:ascii="黑体" w:hAnsi="黑体" w:eastAsia="黑体" w:cs="黑体"/>
          <w:color w:val="auto"/>
          <w:spacing w:val="-7"/>
          <w:sz w:val="31"/>
          <w:szCs w:val="31"/>
          <w:lang w:val="en-US" w:eastAsia="zh-CN"/>
        </w:rPr>
      </w:pPr>
    </w:p>
    <w:p>
      <w:pPr>
        <w:spacing w:before="101" w:line="226" w:lineRule="auto"/>
        <w:jc w:val="center"/>
        <w:rPr>
          <w:rFonts w:hint="eastAsia" w:ascii="黑体" w:hAnsi="黑体" w:eastAsia="黑体" w:cs="黑体"/>
          <w:color w:val="auto"/>
          <w:spacing w:val="-7"/>
          <w:sz w:val="31"/>
          <w:szCs w:val="31"/>
          <w:lang w:val="en-US" w:eastAsia="zh-CN"/>
        </w:rPr>
      </w:pPr>
      <w:r>
        <w:rPr>
          <w:rFonts w:hint="eastAsia" w:ascii="黑体" w:hAnsi="黑体" w:eastAsia="黑体" w:cs="黑体"/>
          <w:color w:val="auto"/>
          <w:spacing w:val="-7"/>
          <w:sz w:val="31"/>
          <w:szCs w:val="31"/>
          <w:lang w:val="en-US" w:eastAsia="zh-CN"/>
        </w:rPr>
        <w:t>（三） 第三方快检</w:t>
      </w:r>
    </w:p>
    <w:tbl>
      <w:tblPr>
        <w:tblStyle w:val="10"/>
        <w:tblW w:w="91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12"/>
        <w:gridCol w:w="1710"/>
        <w:gridCol w:w="746"/>
        <w:gridCol w:w="1078"/>
        <w:gridCol w:w="1590"/>
        <w:gridCol w:w="1680"/>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仿宋_GB2312" w:hAnsi="方正仿宋_GB2312" w:eastAsia="方正仿宋_GB2312" w:cs="方正仿宋_GB2312"/>
                <w:b/>
                <w:bCs/>
                <w:i w:val="0"/>
                <w:color w:val="auto"/>
                <w:sz w:val="24"/>
                <w:szCs w:val="24"/>
                <w:u w:val="none"/>
              </w:rPr>
            </w:pPr>
            <w:r>
              <w:rPr>
                <w:rFonts w:hint="default" w:ascii="方正仿宋_GB2312" w:hAnsi="方正仿宋_GB2312" w:eastAsia="方正仿宋_GB2312" w:cs="方正仿宋_GB2312"/>
                <w:b/>
                <w:bCs/>
                <w:i w:val="0"/>
                <w:color w:val="auto"/>
                <w:kern w:val="0"/>
                <w:sz w:val="24"/>
                <w:szCs w:val="24"/>
                <w:u w:val="none"/>
                <w:lang w:val="en-US" w:eastAsia="zh-CN" w:bidi="ar"/>
              </w:rPr>
              <w:t>序号</w:t>
            </w:r>
          </w:p>
        </w:tc>
        <w:tc>
          <w:tcPr>
            <w:tcW w:w="171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b/>
                <w:bCs/>
                <w:i w:val="0"/>
                <w:color w:val="auto"/>
                <w:sz w:val="24"/>
                <w:szCs w:val="24"/>
                <w:u w:val="none"/>
              </w:rPr>
            </w:pPr>
            <w:r>
              <w:rPr>
                <w:rFonts w:hint="default" w:ascii="方正仿宋_GB2312" w:hAnsi="方正仿宋_GB2312" w:eastAsia="方正仿宋_GB2312" w:cs="方正仿宋_GB2312"/>
                <w:b/>
                <w:bCs/>
                <w:i w:val="0"/>
                <w:color w:val="auto"/>
                <w:kern w:val="0"/>
                <w:sz w:val="24"/>
                <w:szCs w:val="24"/>
                <w:u w:val="none"/>
                <w:lang w:val="en-US" w:eastAsia="zh-CN" w:bidi="ar"/>
              </w:rPr>
              <w:t>大类</w:t>
            </w:r>
          </w:p>
        </w:tc>
        <w:tc>
          <w:tcPr>
            <w:tcW w:w="74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b/>
                <w:bCs/>
                <w:i w:val="0"/>
                <w:color w:val="auto"/>
                <w:sz w:val="24"/>
                <w:szCs w:val="24"/>
                <w:u w:val="none"/>
              </w:rPr>
            </w:pPr>
            <w:r>
              <w:rPr>
                <w:rFonts w:hint="default" w:ascii="方正仿宋_GB2312" w:hAnsi="方正仿宋_GB2312" w:eastAsia="方正仿宋_GB2312" w:cs="方正仿宋_GB2312"/>
                <w:b/>
                <w:bCs/>
                <w:i w:val="0"/>
                <w:color w:val="auto"/>
                <w:kern w:val="0"/>
                <w:sz w:val="24"/>
                <w:szCs w:val="24"/>
                <w:u w:val="none"/>
                <w:lang w:val="en-US" w:eastAsia="zh-CN" w:bidi="ar"/>
              </w:rPr>
              <w:t>样品名称</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b/>
                <w:bCs/>
                <w:i w:val="0"/>
                <w:color w:val="auto"/>
                <w:sz w:val="24"/>
                <w:szCs w:val="24"/>
                <w:u w:val="none"/>
              </w:rPr>
            </w:pPr>
            <w:r>
              <w:rPr>
                <w:rFonts w:hint="default" w:ascii="方正仿宋_GB2312" w:hAnsi="方正仿宋_GB2312" w:eastAsia="方正仿宋_GB2312" w:cs="方正仿宋_GB2312"/>
                <w:b/>
                <w:bCs/>
                <w:i w:val="0"/>
                <w:color w:val="auto"/>
                <w:kern w:val="0"/>
                <w:sz w:val="24"/>
                <w:szCs w:val="24"/>
                <w:u w:val="none"/>
                <w:lang w:val="en-US" w:eastAsia="zh-CN" w:bidi="ar"/>
              </w:rPr>
              <w:t>检测项目</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b/>
                <w:bCs/>
                <w:i w:val="0"/>
                <w:color w:val="auto"/>
                <w:sz w:val="24"/>
                <w:szCs w:val="24"/>
                <w:u w:val="none"/>
              </w:rPr>
            </w:pPr>
            <w:r>
              <w:rPr>
                <w:rFonts w:hint="default" w:ascii="方正仿宋_GB2312" w:hAnsi="方正仿宋_GB2312" w:eastAsia="方正仿宋_GB2312" w:cs="方正仿宋_GB2312"/>
                <w:b/>
                <w:bCs/>
                <w:i w:val="0"/>
                <w:color w:val="auto"/>
                <w:kern w:val="0"/>
                <w:sz w:val="24"/>
                <w:szCs w:val="24"/>
                <w:u w:val="none"/>
                <w:lang w:val="en-US" w:eastAsia="zh-CN" w:bidi="ar"/>
              </w:rPr>
              <w:t>检测方法标准</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b/>
                <w:bCs/>
                <w:i w:val="0"/>
                <w:color w:val="auto"/>
                <w:sz w:val="24"/>
                <w:szCs w:val="24"/>
                <w:u w:val="none"/>
              </w:rPr>
            </w:pPr>
            <w:r>
              <w:rPr>
                <w:rFonts w:hint="default" w:ascii="方正仿宋_GB2312" w:hAnsi="方正仿宋_GB2312" w:eastAsia="方正仿宋_GB2312" w:cs="方正仿宋_GB2312"/>
                <w:b/>
                <w:bCs/>
                <w:i w:val="0"/>
                <w:color w:val="auto"/>
                <w:kern w:val="0"/>
                <w:sz w:val="24"/>
                <w:szCs w:val="24"/>
                <w:u w:val="none"/>
                <w:lang w:val="en-US" w:eastAsia="zh-CN" w:bidi="ar"/>
              </w:rPr>
              <w:t>方法名称</w:t>
            </w: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b/>
                <w:bCs/>
                <w:i w:val="0"/>
                <w:color w:val="auto"/>
                <w:sz w:val="24"/>
                <w:szCs w:val="24"/>
                <w:u w:val="none"/>
              </w:rPr>
            </w:pPr>
            <w:r>
              <w:rPr>
                <w:rFonts w:hint="default" w:ascii="方正仿宋_GB2312" w:hAnsi="方正仿宋_GB2312" w:eastAsia="方正仿宋_GB2312" w:cs="方正仿宋_GB2312"/>
                <w:b/>
                <w:bCs/>
                <w:i w:val="0"/>
                <w:color w:val="auto"/>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eastAsia" w:ascii="方正仿宋_GB2312" w:hAnsi="方正仿宋_GB2312" w:eastAsia="方正仿宋_GB2312" w:cs="方正仿宋_GB2312"/>
                <w:i w:val="0"/>
                <w:color w:val="auto"/>
                <w:kern w:val="0"/>
                <w:sz w:val="24"/>
                <w:szCs w:val="24"/>
                <w:u w:val="none"/>
                <w:lang w:val="en-US" w:eastAsia="zh-CN" w:bidi="ar"/>
              </w:rPr>
              <w:t>1</w:t>
            </w:r>
          </w:p>
        </w:tc>
        <w:tc>
          <w:tcPr>
            <w:tcW w:w="17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蔬菜</w:t>
            </w: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豇豆</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倍硫磷</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GB/T 5009.199-2003</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 xml:space="preserve"> 蔬菜中有机磷和氨基甲酸酯类农药残留量的快速检测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噻虫胺</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克百威</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KJ201710</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蔬菜中敌百虫、丙溴磷、灭多威、克百威、敌敌畏残留的快速检测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灭蝇胺</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KJ202210</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蔬菜水果中灭蝇胺的快速检测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噻虫嗪</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姜</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噻虫胺</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噻虫嗪</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吡虫啉</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辣椒</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噻虫胺</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啶虫脒</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毒死蜱</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GB/T 5009.199-2003</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 xml:space="preserve"> 蔬菜中有机磷和氨基甲酸酯类农药残留量的快速检测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克百威</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KJ201710</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蔬菜中敌百虫、丙溴磷、灭多威、克百威、敌敌畏残留的快速检测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韭菜</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腐霉利</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KJ202209</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蔬菜水果中腐霉利的快速检测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毒死蜱</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GB/T 5009.199-2003</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 xml:space="preserve"> 蔬菜中有机磷和氨基甲酸酯类农药残留量的快速检测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氯氟氰菊酯和高效氯氟氰菊酯</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克百威</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KJ201710</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蔬菜中敌百虫、丙溴磷、灭多威、克百威、敌敌畏残留的快速检测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芹菜</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毒死蜱</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GB/T 5009.199-2003</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 xml:space="preserve"> 蔬菜中有机磷和氨基甲酸酯类农药残留量的快速检测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噻虫胺</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甲拌磷</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GB/T 5009.199-2003</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 xml:space="preserve"> 蔬菜中有机磷和氨基甲酸酯类农药残留量的快速检测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腈菌唑</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氯氟氰菊酯和高效氯氟氰菊酯</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豆芽</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喹诺酮类药物</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 202305</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豆芽中喹诺酮类药物的快速检测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4-氯苯氧乙酸钠</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6-苄基腺嘌呤</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葱</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噻虫嗪</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水胺硫磷</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KJ202204</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蔬菜水果中水胺硫磷的快速检测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镉</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氯氟氰菊酯和高效氯氟氰菊酯</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毒死蜱</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GB/T 5009.199-2003</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 xml:space="preserve"> 蔬菜中有机磷和氨基甲酸酯类农药残留量的快速检测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普通白菜（上海青）</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毒死蜱</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GB/T 5009.199-2003</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 xml:space="preserve"> 蔬菜中有机磷和氨基甲酸酯类农药残留量的快速检测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氟虫腈</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啶虫脒</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吡虫啉</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氧乐果</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GB/T 5009.199-2003</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 xml:space="preserve"> 蔬菜中有机磷和氨基甲酸酯类农药残留量的快速检测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茄子</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克百威</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KJ201710</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蔬菜中敌百虫、丙溴磷、灭多威、克百威、敌敌畏残留的快速检测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噻虫胺</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氧乐果</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GB/T 5009.199-2003</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 xml:space="preserve"> 蔬菜中有机磷和氨基甲酸酯类农药残留量的快速检测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噻虫嗪</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菠菜</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毒死蜱</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GB/T 5009.199-2003</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 xml:space="preserve"> 蔬菜中有机磷和氨基甲酸酯类农药残留量的快速检测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氟虫腈</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阿维菌素</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菜豆</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噻虫胺</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多菌灵</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KJ202205</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蔬菜水果中多菌灵的快速检测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氧乐果</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GB/T 5009.199-2003</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 xml:space="preserve"> 蔬菜中有机磷和氨基甲酸酯类农药残留量的快速检测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乙酰甲胺磷</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GB/T 5009.199-2003</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 xml:space="preserve"> 蔬菜中有机磷和氨基甲酸酯类农药残留量的快速检测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克百威</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KJ201710</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蔬菜中敌百虫、丙溴磷、灭多威、克百威、敌敌畏残留的快速检测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油麦菜</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阿维菌素</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腈菌唑</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毒死蜱</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GB/T 5009.199-2003</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 xml:space="preserve"> 蔬菜中有机磷和氨基甲酸酯类农药残留量的快速检测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吡虫啉</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山药</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咪鲜胺和咪鲜胺锰盐</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涕灭威</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GB/T 5009.199-2003</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 xml:space="preserve"> 蔬菜中有机磷和氨基甲酸酯类农药残留量的快速检测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黄瓜</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乙螨唑</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噻虫嗪</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毒死蜱</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GB/T 5009.199-2003</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 xml:space="preserve"> 蔬菜中有机磷和氨基甲酸酯类农药残留量的快速检测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阿维菌素</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乙酰甲胺磷</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GB/T 5009.199-2003</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 xml:space="preserve"> 蔬菜中有机磷和氨基甲酸酯类农药残留量的快速检测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eastAsia" w:ascii="方正仿宋_GB2312" w:hAnsi="方正仿宋_GB2312" w:eastAsia="方正仿宋_GB2312" w:cs="方正仿宋_GB2312"/>
                <w:i w:val="0"/>
                <w:color w:val="auto"/>
                <w:kern w:val="0"/>
                <w:sz w:val="24"/>
                <w:szCs w:val="24"/>
                <w:u w:val="none"/>
                <w:lang w:val="en-US" w:eastAsia="zh-CN" w:bidi="ar"/>
              </w:rPr>
              <w:t>2</w:t>
            </w:r>
          </w:p>
        </w:tc>
        <w:tc>
          <w:tcPr>
            <w:tcW w:w="17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水果</w:t>
            </w: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香蕉</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吡虫啉</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噻虫嗪</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噻虫胺</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腈苯唑</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芒果</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吡唑醚菌酯</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噻虫胺</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戊唑醇</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柑、橙、橘</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苯醚甲环唑</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联苯菊酯</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克百威</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KJ201710</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蔬菜中敌百虫、丙溴磷、灭多威、克百威、敌敌畏残留的快速检测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丙溴磷</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KJ202208</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蔬菜水果中丙溴磷的快速检测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荔枝</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氯氟氰菊酯和高效氯氟氰菊酯</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吡唑醚菌酯</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梨</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氯氟氰菊酯和高效氯氟氰菊酯</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敌敌畏</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KJ201710</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蔬菜中敌百虫、丙溴磷、灭多威、克百威、敌敌畏残留的快速检测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克百威</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KJ201710</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蔬菜中敌百虫、丙溴磷、灭多威、克百威、敌敌畏残留的快速检测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苹果</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敌敌畏</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KJ201710</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蔬菜中敌百虫、丙溴磷、灭多威、克百威、敌敌畏残留的快速检测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葡萄</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苯醚甲环唑</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eastAsia" w:ascii="方正仿宋_GB2312" w:hAnsi="方正仿宋_GB2312" w:eastAsia="方正仿宋_GB2312" w:cs="方正仿宋_GB2312"/>
                <w:i w:val="0"/>
                <w:color w:val="auto"/>
                <w:kern w:val="0"/>
                <w:sz w:val="24"/>
                <w:szCs w:val="24"/>
                <w:u w:val="none"/>
                <w:lang w:val="en-US" w:eastAsia="zh-CN" w:bidi="ar"/>
              </w:rPr>
              <w:t>3</w:t>
            </w:r>
          </w:p>
        </w:tc>
        <w:tc>
          <w:tcPr>
            <w:tcW w:w="17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畜禽肉及副产品</w:t>
            </w: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鸡肉</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五氯酚钠</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尼卡巴嗪</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甲氧苄啶</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KJ202301</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动物源性食品中甲氧苄啶的快速检测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恩诺沙星</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 201906</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动物源性食品中喹诺酮类物质的快速检测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氯霉素</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磺胺类</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猪肉</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恩诺沙星</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 201906</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动物源性食品中喹诺酮类物质的快速检测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磺胺类</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氯丙嗪</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氟苯尼考</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甲氧苄啶</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KJ202301</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动物源性食品中甲氧苄啶的快速检测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牛肉</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磺胺类</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克伦特罗</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KJ201706</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动物源性食品中克伦特罗、莱克多巴胺及沙丁胺醇的快速检测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五氯酚钠</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地塞米松</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恩诺沙星</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 201906</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动物源性食品中喹诺酮类物质的快速检测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氟苯尼考</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羊肉</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磺胺类</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土霉素/金霉素/四环素</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氯霉素</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五氯酚钠</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猪肝</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五氯酚钠</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磺胺类</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甲氧苄啶</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KJ202301</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动物源性食品中甲氧苄啶的快速检测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鸭肉</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呋喃唑酮代谢物</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KJ201705</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水产品中硝基呋喃类代谢物的快速检测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磺胺类</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恩诺沙星</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 201906</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动物源性食品中喹诺酮类物质的快速检测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氯霉素</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eastAsia" w:ascii="方正仿宋_GB2312" w:hAnsi="方正仿宋_GB2312" w:eastAsia="方正仿宋_GB2312" w:cs="方正仿宋_GB2312"/>
                <w:i w:val="0"/>
                <w:color w:val="auto"/>
                <w:kern w:val="0"/>
                <w:sz w:val="24"/>
                <w:szCs w:val="24"/>
                <w:u w:val="none"/>
                <w:lang w:val="en-US" w:eastAsia="zh-CN" w:bidi="ar"/>
              </w:rPr>
              <w:t>4</w:t>
            </w:r>
          </w:p>
        </w:tc>
        <w:tc>
          <w:tcPr>
            <w:tcW w:w="17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水产品</w:t>
            </w: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淡水鱼</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恩诺沙星</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农业部1077号公告-7-2008</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 xml:space="preserve"> 水产品中恩诺沙星、诺氟沙星和环丙沙星残留的快速筛选测定 胶体金免疫渗滤法</w:t>
            </w:r>
          </w:p>
        </w:tc>
        <w:tc>
          <w:tcPr>
            <w:tcW w:w="1817" w:type="dxa"/>
            <w:shd w:val="clear" w:color="auto" w:fill="auto"/>
            <w:tcMar>
              <w:top w:w="15" w:type="dxa"/>
              <w:left w:w="15" w:type="dxa"/>
              <w:right w:w="15" w:type="dxa"/>
            </w:tcMar>
            <w:vAlign w:val="bottom"/>
          </w:tcPr>
          <w:p>
            <w:pP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地西泮</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KJ202105</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蔬菜水果中多菌灵的快速检测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孔雀石绿</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KJ201701</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水产品中孔雀石绿的快速检测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磺胺类</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呋喃唑酮代谢物</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KJ201705</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水产品中硝基呋喃类代谢物的快速检测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牛蛙</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恩诺沙星</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农业部1077号公告-7-2008</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 xml:space="preserve"> 水产品中恩诺沙星、诺氟沙星和环丙沙星残留的快速筛选测定 胶体金免疫渗滤法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呋喃唑酮代谢物</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KJ201705</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水产品中硝基呋喃类代谢物的快速检测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呋喃西林代谢物</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KJ201705</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水产品中硝基呋喃类代谢物的快速检测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氯霉素</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KJ201905</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水产品中氯霉素的快速检测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海水蟹</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镉</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海水虾</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镉</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恩诺沙星</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农业部1077号公告-7-2008</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 xml:space="preserve"> 水产品中恩诺沙星、诺氟沙星和环丙沙星残留的快速筛选测定 胶体金免疫渗滤法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呋喃唑酮代谢物</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KJ201705</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水产品中硝基呋喃类代谢物的快速检测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贝类</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氯霉素</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KJ201905</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水产品中氯霉素的快速检测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镉</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氟苯尼考</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呋喃西林代谢物</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KJ201705</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水产品中硝基呋喃类代谢物的快速检测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海水鱼</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呋喃唑酮代谢物</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KJ201705</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水产品中硝基呋喃类代谢物的快速检测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恩诺沙星</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农业部1077号公告-7-2008</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 xml:space="preserve"> 水产品中恩诺沙星、诺氟沙星和环丙沙星残留的快速筛选测定 胶体金免疫渗滤法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镉</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氯霉素</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KJ201905</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水产品中氯霉素的快速检测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孔雀石绿</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KJ201701</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水产品中孔雀石绿的快速检测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淡水虾</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恩诺沙星</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农业部1077号公告-7-2008</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 xml:space="preserve"> 水产品中恩诺沙星、诺氟沙星和环丙沙星残留的快速筛选测定 胶体金免疫渗滤法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呋喃唑酮代谢物</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KJ201705</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水产品中硝基呋喃类代谢物的快速检测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eastAsia" w:ascii="方正仿宋_GB2312" w:hAnsi="方正仿宋_GB2312" w:eastAsia="方正仿宋_GB2312" w:cs="方正仿宋_GB2312"/>
                <w:i w:val="0"/>
                <w:color w:val="auto"/>
                <w:kern w:val="0"/>
                <w:sz w:val="24"/>
                <w:szCs w:val="24"/>
                <w:u w:val="none"/>
                <w:lang w:val="en-US" w:eastAsia="zh-CN" w:bidi="ar"/>
              </w:rPr>
              <w:t>5</w:t>
            </w:r>
          </w:p>
        </w:tc>
        <w:tc>
          <w:tcPr>
            <w:tcW w:w="17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鲜蛋</w:t>
            </w: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鸡蛋</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甲硝唑</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地美硝唑</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氟苯尼考</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甲氧苄啶</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KJ202301</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动物源性食品中甲氧苄啶的快速检测  胶体金免疫层析法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恩诺沙星</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eastAsia" w:ascii="方正仿宋_GB2312" w:hAnsi="方正仿宋_GB2312" w:eastAsia="方正仿宋_GB2312" w:cs="方正仿宋_GB2312"/>
                <w:i w:val="0"/>
                <w:color w:val="auto"/>
                <w:kern w:val="0"/>
                <w:sz w:val="24"/>
                <w:szCs w:val="24"/>
                <w:u w:val="none"/>
                <w:lang w:val="en-US" w:eastAsia="zh-CN" w:bidi="ar"/>
              </w:rPr>
              <w:t>6</w:t>
            </w:r>
          </w:p>
        </w:tc>
        <w:tc>
          <w:tcPr>
            <w:tcW w:w="17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生干坚果及籽类</w:t>
            </w: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生干坚果及籽类</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酸价</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过氧化值</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auto"/>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黄曲霉毒素B</w:t>
            </w:r>
            <w:r>
              <w:rPr>
                <w:rFonts w:ascii="Tahoma" w:hAnsi="Tahoma" w:eastAsia="Tahoma" w:cs="Tahoma"/>
                <w:i w:val="0"/>
                <w:color w:val="auto"/>
                <w:kern w:val="0"/>
                <w:sz w:val="24"/>
                <w:szCs w:val="24"/>
                <w:u w:val="none"/>
                <w:lang w:val="en-US" w:eastAsia="zh-CN" w:bidi="ar"/>
              </w:rPr>
              <w:t>₁</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KJ202206</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花生及其制品中黄曲霉毒素B1的快速检测  胶体金免疫层析法</w:t>
            </w: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仅限花生及制品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restart"/>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eastAsia" w:ascii="方正仿宋_GB2312" w:hAnsi="方正仿宋_GB2312" w:eastAsia="方正仿宋_GB2312" w:cs="方正仿宋_GB2312"/>
                <w:i w:val="0"/>
                <w:color w:val="auto"/>
                <w:kern w:val="0"/>
                <w:sz w:val="24"/>
                <w:szCs w:val="24"/>
                <w:u w:val="none"/>
                <w:lang w:val="en-US" w:eastAsia="zh-CN" w:bidi="ar"/>
              </w:rPr>
              <w:t>7</w:t>
            </w:r>
          </w:p>
        </w:tc>
        <w:tc>
          <w:tcPr>
            <w:tcW w:w="1710" w:type="dxa"/>
            <w:vMerge w:val="restart"/>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副食品类</w:t>
            </w: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调味品</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二氧化硫</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仅限香辛料类，参照市场监管总局验证标准开展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苏丹红Ⅰ</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KJ201801</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辣椒制品中苏丹红Ⅰ的快速检测 胶体金免疫层析法</w:t>
            </w: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仅限辣椒制品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肉制品</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亚硝酸盐</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KJ201704</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食品中亚硝酸盐的快速检测  盐酸萘乙二胺法</w:t>
            </w: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仅限腌腊肉制品、酱卤肉制品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过氧化值</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酸价</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蔬菜制品</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亚硝酸盐</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KJ201704</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食品中亚硝酸盐的快速检测  盐酸萘乙二胺法</w:t>
            </w: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仅限酱腌菜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二氧化硫</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仅限蔬菜干制品、食用菌制品，参照市场监管总局验证标准开展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仅限酱腌菜，参照市场监管总局验证标准开展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粉条、粉丝等淀粉及其制品</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铝残留量</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KJ202104</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面制品中铝残留量的快速检测 比色法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豆干、豆腐、豆皮等</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铝残留量</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KJ202104</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面制品中铝残留量的快速检测 比色法</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粮食加工品</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呕吐毒素</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KJ201702</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食品中呕吐毒素的快速检测  胶体金免疫层析法</w:t>
            </w: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仅限小麦粉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玉米赤霉烯酮</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KJ201913</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食品中玉米赤霉烯酮的快速检测  胶体金免疫层析法</w:t>
            </w: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仅限玉米碾磨制品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炒货及其坚果制品</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黄曲霉毒素B1</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KJ202206</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花生及其制品中黄曲霉毒素B1的快速检测  胶体金免疫层析法</w:t>
            </w: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仅限花生及制品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酸价</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KJ201911</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食用植物油酸价、过氧化值的快速检测</w:t>
            </w:r>
          </w:p>
        </w:tc>
        <w:tc>
          <w:tcPr>
            <w:tcW w:w="1817" w:type="dxa"/>
            <w:shd w:val="clear" w:color="auto" w:fill="auto"/>
            <w:tcMar>
              <w:top w:w="15" w:type="dxa"/>
              <w:left w:w="15" w:type="dxa"/>
              <w:right w:w="15" w:type="dxa"/>
            </w:tcMar>
            <w:vAlign w:val="center"/>
          </w:tcPr>
          <w:p>
            <w:pP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过氧化值</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KJ201911</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食用植物油酸价、过氧化值的快速检测</w:t>
            </w:r>
          </w:p>
        </w:tc>
        <w:tc>
          <w:tcPr>
            <w:tcW w:w="1817" w:type="dxa"/>
            <w:shd w:val="clear" w:color="auto" w:fill="auto"/>
            <w:tcMar>
              <w:top w:w="15" w:type="dxa"/>
              <w:left w:w="15" w:type="dxa"/>
              <w:right w:w="15" w:type="dxa"/>
            </w:tcMar>
            <w:vAlign w:val="center"/>
          </w:tcPr>
          <w:p>
            <w:pP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二氧化硫</w:t>
            </w:r>
          </w:p>
        </w:tc>
        <w:tc>
          <w:tcPr>
            <w:tcW w:w="159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680"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81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参照市场监管总局验证标准开展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白酒（散装）</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甲醇</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KJ201912</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白酒中甲醇的快速检测</w:t>
            </w:r>
          </w:p>
        </w:tc>
        <w:tc>
          <w:tcPr>
            <w:tcW w:w="1817" w:type="dxa"/>
            <w:shd w:val="clear" w:color="auto" w:fill="auto"/>
            <w:tcMar>
              <w:top w:w="15" w:type="dxa"/>
              <w:left w:w="15" w:type="dxa"/>
              <w:right w:w="15" w:type="dxa"/>
            </w:tcMar>
            <w:vAlign w:val="bottom"/>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食用植物油（散装）</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酸价</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KJ201911</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食用植物油酸价、过氧化值的快速检测</w:t>
            </w:r>
          </w:p>
        </w:tc>
        <w:tc>
          <w:tcPr>
            <w:tcW w:w="1817" w:type="dxa"/>
            <w:shd w:val="clear" w:color="auto" w:fill="auto"/>
            <w:tcMar>
              <w:top w:w="15" w:type="dxa"/>
              <w:left w:w="15" w:type="dxa"/>
              <w:right w:w="15" w:type="dxa"/>
            </w:tcMar>
            <w:vAlign w:val="bottom"/>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vMerge w:val="continue"/>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过氧化值</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KJ201911</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食用植物油酸价、过氧化值的快速检测</w:t>
            </w:r>
          </w:p>
        </w:tc>
        <w:tc>
          <w:tcPr>
            <w:tcW w:w="1817" w:type="dxa"/>
            <w:shd w:val="clear" w:color="auto" w:fill="auto"/>
            <w:tcMar>
              <w:top w:w="15" w:type="dxa"/>
              <w:left w:w="15" w:type="dxa"/>
              <w:right w:w="15" w:type="dxa"/>
            </w:tcMar>
            <w:vAlign w:val="bottom"/>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水发产品</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甲醛</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KJ201904</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水发产品中甲醛的快速检测</w:t>
            </w:r>
          </w:p>
        </w:tc>
        <w:tc>
          <w:tcPr>
            <w:tcW w:w="1817" w:type="dxa"/>
            <w:shd w:val="clear" w:color="auto" w:fill="auto"/>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40" w:hRule="atLeast"/>
          <w:jc w:val="center"/>
        </w:trPr>
        <w:tc>
          <w:tcPr>
            <w:tcW w:w="512"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1710" w:type="dxa"/>
            <w:vMerge w:val="continue"/>
            <w:shd w:val="clear" w:color="auto" w:fill="FFFFFF"/>
            <w:noWrap/>
            <w:tcMar>
              <w:top w:w="15" w:type="dxa"/>
              <w:left w:w="15" w:type="dxa"/>
              <w:right w:w="15" w:type="dxa"/>
            </w:tcMar>
            <w:vAlign w:val="center"/>
          </w:tcPr>
          <w:p>
            <w:pPr>
              <w:jc w:val="center"/>
              <w:rPr>
                <w:rFonts w:hint="default" w:ascii="方正仿宋_GB2312" w:hAnsi="方正仿宋_GB2312" w:eastAsia="方正仿宋_GB2312" w:cs="方正仿宋_GB2312"/>
                <w:i w:val="0"/>
                <w:color w:val="auto"/>
                <w:sz w:val="24"/>
                <w:szCs w:val="24"/>
                <w:u w:val="none"/>
              </w:rPr>
            </w:pPr>
          </w:p>
        </w:tc>
        <w:tc>
          <w:tcPr>
            <w:tcW w:w="74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油炸面制品（油条等）</w:t>
            </w:r>
          </w:p>
        </w:tc>
        <w:tc>
          <w:tcPr>
            <w:tcW w:w="107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铝残留量</w:t>
            </w:r>
          </w:p>
        </w:tc>
        <w:tc>
          <w:tcPr>
            <w:tcW w:w="15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KJ202104</w:t>
            </w:r>
          </w:p>
        </w:tc>
        <w:tc>
          <w:tcPr>
            <w:tcW w:w="168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auto"/>
                <w:sz w:val="24"/>
                <w:szCs w:val="24"/>
                <w:u w:val="none"/>
              </w:rPr>
            </w:pPr>
            <w:r>
              <w:rPr>
                <w:rFonts w:hint="default" w:ascii="方正仿宋_GB2312" w:hAnsi="方正仿宋_GB2312" w:eastAsia="方正仿宋_GB2312" w:cs="方正仿宋_GB2312"/>
                <w:i w:val="0"/>
                <w:color w:val="auto"/>
                <w:kern w:val="0"/>
                <w:sz w:val="24"/>
                <w:szCs w:val="24"/>
                <w:u w:val="none"/>
                <w:lang w:val="en-US" w:eastAsia="zh-CN" w:bidi="ar"/>
              </w:rPr>
              <w:t>面制品中铝残留量的快速检测 比色法</w:t>
            </w:r>
          </w:p>
        </w:tc>
        <w:tc>
          <w:tcPr>
            <w:tcW w:w="1817" w:type="dxa"/>
            <w:shd w:val="clear" w:color="auto" w:fill="auto"/>
            <w:tcMar>
              <w:top w:w="15" w:type="dxa"/>
              <w:left w:w="15" w:type="dxa"/>
              <w:right w:w="15" w:type="dxa"/>
            </w:tcMar>
            <w:vAlign w:val="center"/>
          </w:tcPr>
          <w:p>
            <w:pPr>
              <w:rPr>
                <w:rFonts w:hint="default" w:ascii="方正仿宋_GB2312" w:hAnsi="方正仿宋_GB2312" w:eastAsia="方正仿宋_GB2312" w:cs="方正仿宋_GB2312"/>
                <w:i w:val="0"/>
                <w:color w:val="auto"/>
                <w:sz w:val="24"/>
                <w:szCs w:val="24"/>
                <w:u w:val="none"/>
              </w:rPr>
            </w:pPr>
          </w:p>
        </w:tc>
      </w:tr>
    </w:tbl>
    <w:p>
      <w:pPr>
        <w:spacing w:before="101" w:line="226" w:lineRule="auto"/>
        <w:jc w:val="both"/>
        <w:rPr>
          <w:rFonts w:hint="default" w:ascii="黑体" w:hAnsi="黑体" w:eastAsia="黑体" w:cs="黑体"/>
          <w:color w:val="auto"/>
          <w:spacing w:val="-7"/>
          <w:sz w:val="31"/>
          <w:szCs w:val="31"/>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i w:val="0"/>
          <w:iCs w:val="0"/>
          <w:caps w:val="0"/>
          <w:color w:val="auto"/>
          <w:spacing w:val="0"/>
          <w:sz w:val="32"/>
          <w:szCs w:val="32"/>
          <w:shd w:val="clear" w:color="auto" w:fill="FFFFFF"/>
        </w:rPr>
        <w:t>附件</w:t>
      </w:r>
      <w:r>
        <w:rPr>
          <w:rFonts w:hint="eastAsia" w:ascii="黑体" w:hAnsi="黑体" w:eastAsia="黑体" w:cs="黑体"/>
          <w:b w:val="0"/>
          <w:bCs w:val="0"/>
          <w:i w:val="0"/>
          <w:iCs w:val="0"/>
          <w:caps w:val="0"/>
          <w:color w:val="auto"/>
          <w:spacing w:val="0"/>
          <w:sz w:val="32"/>
          <w:szCs w:val="32"/>
          <w:shd w:val="clear" w:color="auto" w:fill="FFFFFF"/>
          <w:lang w:val="en-US" w:eastAsia="zh-CN"/>
        </w:rPr>
        <w:t>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left="0" w:right="0" w:firstLine="420"/>
        <w:jc w:val="center"/>
        <w:textAlignment w:val="auto"/>
        <w:rPr>
          <w:rFonts w:hint="eastAsia" w:ascii="黑体" w:hAnsi="黑体" w:eastAsia="黑体" w:cs="黑体"/>
          <w:b w:val="0"/>
          <w:bCs w:val="0"/>
          <w:color w:val="auto"/>
          <w:sz w:val="32"/>
          <w:szCs w:val="32"/>
        </w:rPr>
      </w:pPr>
      <w:r>
        <w:rPr>
          <w:rStyle w:val="12"/>
          <w:rFonts w:hint="eastAsia" w:ascii="黑体" w:hAnsi="黑体" w:eastAsia="黑体" w:cs="黑体"/>
          <w:b w:val="0"/>
          <w:bCs w:val="0"/>
          <w:i w:val="0"/>
          <w:iCs w:val="0"/>
          <w:caps w:val="0"/>
          <w:color w:val="auto"/>
          <w:spacing w:val="0"/>
          <w:sz w:val="32"/>
          <w:szCs w:val="32"/>
          <w:shd w:val="clear" w:color="auto" w:fill="FFFFFF"/>
        </w:rPr>
        <w:t>食品快速检测信息公布要求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第一条 为了规范食品快速检测（以下简称食品快检）信息公布，制定本要求。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第二条 食品快检结果是否在检测场所公布由组织方确定。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第三条 公布信息主要包括样品名称、检测项目（注明俗称）、检测结果、检测结论、销售者（被检测单位或摊位）、生产厂家或供应商（若有）、采样时间、检测时间、检测方式等。公布食品快检信息应真实、客观、易懂，不得误导消费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第四条 市场监管部门或者市场开办者可在食品销售区域设立快检信息公布专栏，或采取LED、电视屏等形式公布食品快检结果信息。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第五条 对食品快检提出异议复检后，复检结果应在原食品快检信息公布渠道及时公布。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第六条 对发现公布的食品快检信息存在错误的，信息公布单位应在原食品快检信息公布渠道及时进行更正。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附件：食品快速检测信息公布参考样式</w:t>
      </w:r>
    </w:p>
    <w:p>
      <w:pPr>
        <w:keepNext w:val="0"/>
        <w:keepLines w:val="0"/>
        <w:pageBreakBefore w:val="0"/>
        <w:widowControl w:val="0"/>
        <w:kinsoku/>
        <w:wordWrap/>
        <w:overflowPunct/>
        <w:topLinePunct w:val="0"/>
        <w:autoSpaceDE w:val="0"/>
        <w:autoSpaceDN w:val="0"/>
        <w:bidi w:val="0"/>
        <w:adjustRightInd/>
        <w:snapToGrid/>
        <w:spacing w:line="580" w:lineRule="exact"/>
        <w:ind w:left="0"/>
        <w:textAlignment w:val="auto"/>
        <w:rPr>
          <w:rFonts w:ascii="黑体" w:hAnsi="黑体" w:eastAsia="黑体" w:cs="黑体"/>
          <w:color w:val="auto"/>
          <w:spacing w:val="-7"/>
          <w:sz w:val="31"/>
          <w:szCs w:val="31"/>
        </w:rPr>
      </w:pPr>
      <w:r>
        <w:rPr>
          <w:rFonts w:hint="default" w:ascii="Arial" w:hAnsi="Arial" w:eastAsia="宋体" w:cs="Arial"/>
          <w:i w:val="0"/>
          <w:iCs w:val="0"/>
          <w:caps w:val="0"/>
          <w:color w:val="auto"/>
          <w:spacing w:val="0"/>
          <w:kern w:val="0"/>
          <w:sz w:val="18"/>
          <w:szCs w:val="18"/>
          <w:shd w:val="clear" w:color="auto" w:fill="FFFFFF"/>
          <w:lang w:val="en-US" w:eastAsia="zh-CN" w:bidi="ar"/>
        </w:rPr>
        <w:fldChar w:fldCharType="begin"/>
      </w:r>
      <w:r>
        <w:rPr>
          <w:rFonts w:hint="default" w:ascii="Arial" w:hAnsi="Arial" w:eastAsia="宋体" w:cs="Arial"/>
          <w:i w:val="0"/>
          <w:iCs w:val="0"/>
          <w:caps w:val="0"/>
          <w:color w:val="auto"/>
          <w:spacing w:val="0"/>
          <w:kern w:val="0"/>
          <w:sz w:val="18"/>
          <w:szCs w:val="18"/>
          <w:shd w:val="clear" w:color="auto" w:fill="FFFFFF"/>
          <w:lang w:val="en-US" w:eastAsia="zh-CN" w:bidi="ar"/>
        </w:rPr>
        <w:instrText xml:space="preserve">INCLUDEPICTURE \d "https://pics0.baidu.com/feed/f7246b600c338744e9e90195d8687df2d62aa099.png@f_auto?token=6e490f1cb782da88f11dd08902c66aa6" \* MERGEFORMATINET </w:instrText>
      </w:r>
      <w:r>
        <w:rPr>
          <w:rFonts w:hint="default" w:ascii="Arial" w:hAnsi="Arial" w:eastAsia="宋体" w:cs="Arial"/>
          <w:i w:val="0"/>
          <w:iCs w:val="0"/>
          <w:caps w:val="0"/>
          <w:color w:val="auto"/>
          <w:spacing w:val="0"/>
          <w:kern w:val="0"/>
          <w:sz w:val="18"/>
          <w:szCs w:val="18"/>
          <w:shd w:val="clear" w:color="auto" w:fill="FFFFFF"/>
          <w:lang w:val="en-US" w:eastAsia="zh-CN" w:bidi="ar"/>
        </w:rPr>
        <w:fldChar w:fldCharType="separate"/>
      </w:r>
      <w:r>
        <w:rPr>
          <w:rFonts w:hint="default" w:ascii="Arial" w:hAnsi="Arial" w:eastAsia="宋体" w:cs="Arial"/>
          <w:i w:val="0"/>
          <w:iCs w:val="0"/>
          <w:caps w:val="0"/>
          <w:color w:val="auto"/>
          <w:spacing w:val="0"/>
          <w:kern w:val="0"/>
          <w:sz w:val="18"/>
          <w:szCs w:val="18"/>
          <w:shd w:val="clear" w:color="auto" w:fill="FFFFFF"/>
          <w:lang w:val="en-US" w:eastAsia="zh-CN" w:bidi="ar"/>
        </w:rPr>
        <w:drawing>
          <wp:inline distT="0" distB="0" distL="114300" distR="114300">
            <wp:extent cx="5055870" cy="4111625"/>
            <wp:effectExtent l="0" t="0" r="11430" b="3175"/>
            <wp:docPr id="1" name="图片 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7"/>
                    <pic:cNvPicPr>
                      <a:picLocks noChangeAspect="1"/>
                    </pic:cNvPicPr>
                  </pic:nvPicPr>
                  <pic:blipFill>
                    <a:blip r:embed="rId6"/>
                    <a:stretch>
                      <a:fillRect/>
                    </a:stretch>
                  </pic:blipFill>
                  <pic:spPr>
                    <a:xfrm>
                      <a:off x="0" y="0"/>
                      <a:ext cx="5055870" cy="4111625"/>
                    </a:xfrm>
                    <a:prstGeom prst="rect">
                      <a:avLst/>
                    </a:prstGeom>
                    <a:noFill/>
                    <a:ln>
                      <a:noFill/>
                    </a:ln>
                  </pic:spPr>
                </pic:pic>
              </a:graphicData>
            </a:graphic>
          </wp:inline>
        </w:drawing>
      </w:r>
      <w:r>
        <w:rPr>
          <w:rFonts w:hint="default" w:ascii="Arial" w:hAnsi="Arial" w:eastAsia="宋体" w:cs="Arial"/>
          <w:i w:val="0"/>
          <w:iCs w:val="0"/>
          <w:caps w:val="0"/>
          <w:color w:val="auto"/>
          <w:spacing w:val="0"/>
          <w:kern w:val="0"/>
          <w:sz w:val="18"/>
          <w:szCs w:val="18"/>
          <w:shd w:val="clear" w:color="auto" w:fill="FFFFFF"/>
          <w:lang w:val="en-US" w:eastAsia="zh-CN" w:bidi="ar"/>
        </w:rPr>
        <w:fldChar w:fldCharType="end"/>
      </w:r>
    </w:p>
    <w:p>
      <w:pPr>
        <w:spacing w:before="101" w:line="226" w:lineRule="auto"/>
        <w:rPr>
          <w:rFonts w:ascii="黑体" w:hAnsi="黑体" w:eastAsia="黑体" w:cs="黑体"/>
          <w:color w:val="auto"/>
          <w:spacing w:val="-7"/>
          <w:sz w:val="31"/>
          <w:szCs w:val="31"/>
        </w:rPr>
      </w:pPr>
    </w:p>
    <w:p>
      <w:pPr>
        <w:spacing w:before="101" w:line="226" w:lineRule="auto"/>
        <w:ind w:left="148"/>
        <w:rPr>
          <w:rFonts w:hint="default" w:ascii="Arial" w:hAnsi="Arial" w:eastAsia="宋体" w:cs="Arial"/>
          <w:i w:val="0"/>
          <w:iCs w:val="0"/>
          <w:caps w:val="0"/>
          <w:color w:val="auto"/>
          <w:spacing w:val="0"/>
          <w:kern w:val="0"/>
          <w:sz w:val="18"/>
          <w:szCs w:val="18"/>
          <w:shd w:val="clear" w:color="auto" w:fill="FFFFFF"/>
          <w:lang w:val="en-US" w:eastAsia="zh-CN" w:bidi="ar"/>
        </w:rPr>
      </w:pPr>
      <w:r>
        <w:rPr>
          <w:rFonts w:hint="default" w:ascii="Arial" w:hAnsi="Arial" w:eastAsia="宋体" w:cs="Arial"/>
          <w:i w:val="0"/>
          <w:iCs w:val="0"/>
          <w:caps w:val="0"/>
          <w:color w:val="auto"/>
          <w:spacing w:val="0"/>
          <w:kern w:val="0"/>
          <w:sz w:val="18"/>
          <w:szCs w:val="18"/>
          <w:shd w:val="clear" w:color="auto" w:fill="FFFFFF"/>
          <w:lang w:val="en-US" w:eastAsia="zh-CN" w:bidi="ar"/>
        </w:rPr>
        <w:fldChar w:fldCharType="begin"/>
      </w:r>
      <w:r>
        <w:rPr>
          <w:rFonts w:hint="default" w:ascii="Arial" w:hAnsi="Arial" w:eastAsia="宋体" w:cs="Arial"/>
          <w:i w:val="0"/>
          <w:iCs w:val="0"/>
          <w:caps w:val="0"/>
          <w:color w:val="auto"/>
          <w:spacing w:val="0"/>
          <w:kern w:val="0"/>
          <w:sz w:val="18"/>
          <w:szCs w:val="18"/>
          <w:shd w:val="clear" w:color="auto" w:fill="FFFFFF"/>
          <w:lang w:val="en-US" w:eastAsia="zh-CN" w:bidi="ar"/>
        </w:rPr>
        <w:instrText xml:space="preserve">INCLUDEPICTURE \d "https://pics0.baidu.com/feed/f7246b600c338744e9e90195d8687df2d62aa099.png@f_auto?token=6e490f1cb782da88f11dd08902c66aa6" \* MERGEFORMATINET </w:instrText>
      </w:r>
      <w:r>
        <w:rPr>
          <w:rFonts w:hint="default" w:ascii="Arial" w:hAnsi="Arial" w:eastAsia="宋体" w:cs="Arial"/>
          <w:i w:val="0"/>
          <w:iCs w:val="0"/>
          <w:caps w:val="0"/>
          <w:color w:val="auto"/>
          <w:spacing w:val="0"/>
          <w:kern w:val="0"/>
          <w:sz w:val="18"/>
          <w:szCs w:val="18"/>
          <w:shd w:val="clear" w:color="auto" w:fill="FFFFFF"/>
          <w:lang w:val="en-US" w:eastAsia="zh-CN" w:bidi="ar"/>
        </w:rPr>
        <w:fldChar w:fldCharType="separate"/>
      </w:r>
    </w:p>
    <w:p>
      <w:pPr>
        <w:spacing w:before="101" w:line="226" w:lineRule="auto"/>
        <w:ind w:left="148"/>
        <w:rPr>
          <w:rFonts w:ascii="黑体" w:hAnsi="黑体" w:eastAsia="黑体" w:cs="黑体"/>
          <w:color w:val="auto"/>
          <w:spacing w:val="-7"/>
          <w:sz w:val="31"/>
          <w:szCs w:val="31"/>
        </w:rPr>
      </w:pPr>
      <w:r>
        <w:rPr>
          <w:rFonts w:hint="default" w:ascii="Arial" w:hAnsi="Arial" w:eastAsia="宋体" w:cs="Arial"/>
          <w:i w:val="0"/>
          <w:iCs w:val="0"/>
          <w:caps w:val="0"/>
          <w:color w:val="auto"/>
          <w:spacing w:val="0"/>
          <w:kern w:val="0"/>
          <w:sz w:val="18"/>
          <w:szCs w:val="18"/>
          <w:shd w:val="clear" w:color="auto" w:fill="FFFFFF"/>
          <w:lang w:val="en-US" w:eastAsia="zh-CN" w:bidi="ar"/>
        </w:rPr>
        <w:drawing>
          <wp:inline distT="0" distB="0" distL="114300" distR="114300">
            <wp:extent cx="5055870" cy="2962275"/>
            <wp:effectExtent l="0" t="0" r="0" b="0"/>
            <wp:docPr id="3"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7"/>
                    <pic:cNvPicPr>
                      <a:picLocks noChangeAspect="1"/>
                    </pic:cNvPicPr>
                  </pic:nvPicPr>
                  <pic:blipFill>
                    <a:blip r:embed="rId6"/>
                    <a:srcRect t="10769"/>
                    <a:stretch>
                      <a:fillRect/>
                    </a:stretch>
                  </pic:blipFill>
                  <pic:spPr>
                    <a:xfrm>
                      <a:off x="0" y="0"/>
                      <a:ext cx="5055870" cy="2962275"/>
                    </a:xfrm>
                    <a:prstGeom prst="rect">
                      <a:avLst/>
                    </a:prstGeom>
                    <a:noFill/>
                    <a:ln>
                      <a:noFill/>
                    </a:ln>
                  </pic:spPr>
                </pic:pic>
              </a:graphicData>
            </a:graphic>
          </wp:inline>
        </w:drawing>
      </w:r>
      <w:r>
        <w:rPr>
          <w:rFonts w:hint="default" w:ascii="Arial" w:hAnsi="Arial" w:eastAsia="宋体" w:cs="Arial"/>
          <w:i w:val="0"/>
          <w:iCs w:val="0"/>
          <w:caps w:val="0"/>
          <w:color w:val="auto"/>
          <w:spacing w:val="0"/>
          <w:kern w:val="0"/>
          <w:sz w:val="18"/>
          <w:szCs w:val="18"/>
          <w:shd w:val="clear" w:color="auto" w:fill="FFFFFF"/>
          <w:lang w:val="en-US" w:eastAsia="zh-CN" w:bidi="ar"/>
        </w:rPr>
        <w:fldChar w:fldCharType="end"/>
      </w:r>
    </w:p>
    <w:p>
      <w:pPr>
        <w:spacing w:before="101" w:line="226" w:lineRule="auto"/>
        <w:ind w:left="148"/>
        <w:rPr>
          <w:rFonts w:ascii="黑体" w:hAnsi="黑体" w:eastAsia="黑体" w:cs="黑体"/>
          <w:color w:val="auto"/>
          <w:spacing w:val="-7"/>
          <w:sz w:val="31"/>
          <w:szCs w:val="31"/>
        </w:rPr>
      </w:pPr>
    </w:p>
    <w:p>
      <w:pPr>
        <w:spacing w:before="101" w:line="226" w:lineRule="auto"/>
        <w:ind w:left="148"/>
        <w:rPr>
          <w:rFonts w:ascii="黑体" w:hAnsi="黑体" w:eastAsia="黑体" w:cs="黑体"/>
          <w:color w:val="auto"/>
          <w:spacing w:val="-7"/>
          <w:sz w:val="31"/>
          <w:szCs w:val="31"/>
        </w:rPr>
      </w:pPr>
    </w:p>
    <w:p>
      <w:pPr>
        <w:spacing w:before="101" w:line="226" w:lineRule="auto"/>
        <w:ind w:left="148"/>
        <w:rPr>
          <w:rFonts w:ascii="黑体" w:hAnsi="黑体" w:eastAsia="黑体" w:cs="黑体"/>
          <w:color w:val="auto"/>
          <w:spacing w:val="-7"/>
          <w:sz w:val="31"/>
          <w:szCs w:val="31"/>
        </w:rPr>
      </w:pPr>
    </w:p>
    <w:p>
      <w:pPr>
        <w:spacing w:before="101" w:line="226" w:lineRule="auto"/>
        <w:ind w:left="148"/>
        <w:rPr>
          <w:rFonts w:ascii="黑体" w:hAnsi="黑体" w:eastAsia="黑体" w:cs="黑体"/>
          <w:color w:val="auto"/>
          <w:spacing w:val="-7"/>
          <w:sz w:val="31"/>
          <w:szCs w:val="31"/>
        </w:rPr>
      </w:pPr>
    </w:p>
    <w:p>
      <w:pPr>
        <w:spacing w:before="101" w:line="226" w:lineRule="auto"/>
        <w:ind w:left="148"/>
        <w:rPr>
          <w:rFonts w:ascii="黑体" w:hAnsi="黑体" w:eastAsia="黑体" w:cs="黑体"/>
          <w:color w:val="auto"/>
          <w:spacing w:val="-7"/>
          <w:sz w:val="31"/>
          <w:szCs w:val="31"/>
        </w:rPr>
      </w:pPr>
    </w:p>
    <w:p>
      <w:pPr>
        <w:spacing w:before="101" w:line="226" w:lineRule="auto"/>
        <w:ind w:left="148"/>
        <w:rPr>
          <w:rFonts w:ascii="黑体" w:hAnsi="黑体" w:eastAsia="黑体" w:cs="黑体"/>
          <w:color w:val="auto"/>
          <w:spacing w:val="-7"/>
          <w:sz w:val="31"/>
          <w:szCs w:val="31"/>
        </w:rPr>
      </w:pPr>
    </w:p>
    <w:p>
      <w:pPr>
        <w:spacing w:before="101" w:line="226" w:lineRule="auto"/>
        <w:ind w:left="148"/>
        <w:rPr>
          <w:rFonts w:ascii="黑体" w:hAnsi="黑体" w:eastAsia="黑体" w:cs="黑体"/>
          <w:color w:val="auto"/>
          <w:spacing w:val="-7"/>
          <w:sz w:val="31"/>
          <w:szCs w:val="31"/>
        </w:rPr>
      </w:pPr>
    </w:p>
    <w:p>
      <w:pPr>
        <w:spacing w:before="101" w:line="226" w:lineRule="auto"/>
        <w:ind w:left="148"/>
        <w:rPr>
          <w:rFonts w:ascii="黑体" w:hAnsi="黑体" w:eastAsia="黑体" w:cs="黑体"/>
          <w:color w:val="auto"/>
          <w:spacing w:val="-7"/>
          <w:sz w:val="31"/>
          <w:szCs w:val="31"/>
        </w:rPr>
      </w:pPr>
    </w:p>
    <w:p>
      <w:pPr>
        <w:spacing w:before="101" w:line="226" w:lineRule="auto"/>
        <w:ind w:left="148"/>
        <w:rPr>
          <w:rFonts w:ascii="黑体" w:hAnsi="黑体" w:eastAsia="黑体" w:cs="黑体"/>
          <w:color w:val="auto"/>
          <w:spacing w:val="-7"/>
          <w:sz w:val="31"/>
          <w:szCs w:val="31"/>
        </w:rPr>
      </w:pPr>
    </w:p>
    <w:p>
      <w:pPr>
        <w:spacing w:before="101" w:line="226" w:lineRule="auto"/>
        <w:ind w:left="148"/>
        <w:rPr>
          <w:rFonts w:ascii="黑体" w:hAnsi="黑体" w:eastAsia="黑体" w:cs="黑体"/>
          <w:color w:val="auto"/>
          <w:spacing w:val="-7"/>
          <w:sz w:val="31"/>
          <w:szCs w:val="31"/>
        </w:rPr>
      </w:pPr>
    </w:p>
    <w:p>
      <w:pPr>
        <w:spacing w:before="101" w:line="226" w:lineRule="auto"/>
        <w:ind w:left="148"/>
        <w:rPr>
          <w:rFonts w:ascii="黑体" w:hAnsi="黑体" w:eastAsia="黑体" w:cs="黑体"/>
          <w:color w:val="auto"/>
          <w:spacing w:val="-7"/>
          <w:sz w:val="31"/>
          <w:szCs w:val="31"/>
        </w:rPr>
      </w:pPr>
    </w:p>
    <w:p>
      <w:pPr>
        <w:spacing w:before="101" w:line="226" w:lineRule="auto"/>
        <w:ind w:left="148"/>
        <w:rPr>
          <w:rFonts w:ascii="黑体" w:hAnsi="黑体" w:eastAsia="黑体" w:cs="黑体"/>
          <w:color w:val="auto"/>
          <w:spacing w:val="-7"/>
          <w:sz w:val="31"/>
          <w:szCs w:val="31"/>
        </w:rPr>
      </w:pPr>
    </w:p>
    <w:p>
      <w:pPr>
        <w:spacing w:before="101" w:line="226" w:lineRule="auto"/>
        <w:ind w:left="148"/>
        <w:rPr>
          <w:rFonts w:hint="eastAsia" w:ascii="黑体" w:hAnsi="黑体" w:eastAsia="黑体" w:cs="黑体"/>
          <w:color w:val="auto"/>
          <w:sz w:val="32"/>
          <w:szCs w:val="32"/>
          <w:lang w:eastAsia="zh-CN"/>
        </w:rPr>
      </w:pPr>
      <w:r>
        <w:rPr>
          <w:rFonts w:hint="eastAsia" w:ascii="黑体" w:hAnsi="黑体" w:eastAsia="黑体" w:cs="黑体"/>
          <w:color w:val="auto"/>
          <w:spacing w:val="-7"/>
          <w:sz w:val="32"/>
          <w:szCs w:val="32"/>
        </w:rPr>
        <w:t>附件</w:t>
      </w:r>
      <w:r>
        <w:rPr>
          <w:rFonts w:hint="eastAsia" w:ascii="黑体" w:hAnsi="黑体" w:eastAsia="黑体" w:cs="黑体"/>
          <w:color w:val="auto"/>
          <w:spacing w:val="-51"/>
          <w:sz w:val="32"/>
          <w:szCs w:val="32"/>
        </w:rPr>
        <w:t xml:space="preserve"> </w:t>
      </w:r>
      <w:r>
        <w:rPr>
          <w:rFonts w:hint="eastAsia" w:ascii="黑体" w:hAnsi="黑体" w:eastAsia="黑体" w:cs="黑体"/>
          <w:color w:val="auto"/>
          <w:spacing w:val="-7"/>
          <w:sz w:val="32"/>
          <w:szCs w:val="32"/>
          <w:lang w:val="en-US" w:eastAsia="zh-CN"/>
        </w:rPr>
        <w:t>3</w:t>
      </w:r>
    </w:p>
    <w:p>
      <w:pPr>
        <w:spacing w:line="438" w:lineRule="auto"/>
        <w:jc w:val="center"/>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检测室设备设施配置参考清单</w:t>
      </w:r>
    </w:p>
    <w:p>
      <w:pPr>
        <w:numPr>
          <w:ilvl w:val="0"/>
          <w:numId w:val="0"/>
        </w:numPr>
        <w:ind w:firstLine="641" w:firstLineChars="200"/>
        <w:jc w:val="both"/>
        <w:rPr>
          <w:rFonts w:hint="eastAsia" w:ascii="仿宋" w:hAnsi="仿宋" w:eastAsia="仿宋" w:cs="仿宋"/>
          <w:b/>
          <w:bCs/>
          <w:color w:val="auto"/>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firstLine="641"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1.</w:t>
      </w:r>
      <w:r>
        <w:rPr>
          <w:rFonts w:hint="eastAsia" w:ascii="仿宋_GB2312" w:hAnsi="仿宋_GB2312" w:eastAsia="仿宋_GB2312" w:cs="仿宋_GB2312"/>
          <w:b/>
          <w:bCs/>
          <w:color w:val="auto"/>
          <w:sz w:val="32"/>
          <w:szCs w:val="32"/>
          <w:lang w:val="en-US" w:eastAsia="zh-CN"/>
        </w:rPr>
        <w:t>检测室外观。</w:t>
      </w:r>
      <w:r>
        <w:rPr>
          <w:rFonts w:hint="eastAsia" w:ascii="仿宋_GB2312" w:hAnsi="仿宋_GB2312" w:eastAsia="仿宋_GB2312" w:cs="仿宋_GB2312"/>
          <w:color w:val="auto"/>
          <w:kern w:val="0"/>
          <w:sz w:val="32"/>
          <w:szCs w:val="32"/>
        </w:rPr>
        <w:t>建设独立、面积适宜的检测室</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（新建检测室的面积要求8平方</w:t>
      </w:r>
      <w:r>
        <w:rPr>
          <w:rFonts w:hint="eastAsia" w:cs="仿宋_GB2312"/>
          <w:i w:val="0"/>
          <w:iCs w:val="0"/>
          <w:caps w:val="0"/>
          <w:color w:val="auto"/>
          <w:spacing w:val="0"/>
          <w:kern w:val="0"/>
          <w:sz w:val="32"/>
          <w:szCs w:val="32"/>
          <w:shd w:val="clear" w:fill="FFFFFF"/>
          <w:lang w:val="en-US" w:eastAsia="zh-CN" w:bidi="ar"/>
        </w:rPr>
        <w:t>米</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以上）</w:t>
      </w:r>
      <w:r>
        <w:rPr>
          <w:rFonts w:hint="eastAsia" w:ascii="仿宋_GB2312" w:hAnsi="仿宋_GB2312" w:eastAsia="仿宋_GB2312" w:cs="仿宋_GB2312"/>
          <w:color w:val="auto"/>
          <w:kern w:val="0"/>
          <w:sz w:val="32"/>
          <w:szCs w:val="32"/>
        </w:rPr>
        <w:t>，做到统一门面标识、统一制度上墙、统一流程操作、统一后续处理。对外免费开放的检测室，应设定相应信息公示标牌</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向消费者公示免费开放的时间、开放项目和开放流程，明确快检人员的工作职责、操作程序、人员及设备管理等事项。</w:t>
      </w:r>
    </w:p>
    <w:p>
      <w:pPr>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firstLine="641"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2.</w:t>
      </w:r>
      <w:r>
        <w:rPr>
          <w:rFonts w:hint="eastAsia" w:ascii="仿宋_GB2312" w:hAnsi="仿宋_GB2312" w:eastAsia="仿宋_GB2312" w:cs="仿宋_GB2312"/>
          <w:b/>
          <w:bCs/>
          <w:color w:val="auto"/>
          <w:sz w:val="32"/>
          <w:szCs w:val="32"/>
          <w:lang w:val="en-US" w:eastAsia="zh-CN"/>
        </w:rPr>
        <w:t>检测室布局。</w:t>
      </w:r>
      <w:r>
        <w:rPr>
          <w:rFonts w:hint="eastAsia" w:ascii="仿宋_GB2312" w:hAnsi="仿宋_GB2312" w:eastAsia="仿宋_GB2312" w:cs="仿宋_GB2312"/>
          <w:color w:val="auto"/>
          <w:kern w:val="0"/>
          <w:sz w:val="32"/>
          <w:szCs w:val="32"/>
          <w:lang w:val="en-US" w:eastAsia="zh-CN"/>
        </w:rPr>
        <w:t>室内</w:t>
      </w:r>
      <w:r>
        <w:rPr>
          <w:rFonts w:hint="eastAsia" w:ascii="仿宋_GB2312" w:hAnsi="仿宋_GB2312" w:eastAsia="仿宋_GB2312" w:cs="仿宋_GB2312"/>
          <w:color w:val="auto"/>
          <w:kern w:val="0"/>
          <w:sz w:val="32"/>
          <w:szCs w:val="32"/>
        </w:rPr>
        <w:t>分区合理，</w:t>
      </w:r>
      <w:r>
        <w:rPr>
          <w:rFonts w:hint="eastAsia" w:ascii="仿宋_GB2312" w:hAnsi="仿宋_GB2312" w:eastAsia="仿宋_GB2312" w:cs="仿宋_GB2312"/>
          <w:color w:val="auto"/>
          <w:kern w:val="0"/>
          <w:sz w:val="32"/>
          <w:szCs w:val="32"/>
          <w:lang w:eastAsia="zh-CN"/>
        </w:rPr>
        <w:t>有明显标识，</w:t>
      </w:r>
      <w:r>
        <w:rPr>
          <w:rFonts w:hint="eastAsia" w:ascii="仿宋_GB2312" w:hAnsi="仿宋_GB2312" w:eastAsia="仿宋_GB2312" w:cs="仿宋_GB2312"/>
          <w:color w:val="auto"/>
          <w:kern w:val="0"/>
          <w:sz w:val="32"/>
          <w:szCs w:val="32"/>
        </w:rPr>
        <w:t>配置冰箱、电脑、办公桌、文件柜、检测设备、仪器、led显示屏、监控视频等设施，能调取清晰的检测视频影像资料。</w:t>
      </w:r>
    </w:p>
    <w:p>
      <w:pPr>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firstLine="641" w:firstLineChars="200"/>
        <w:jc w:val="both"/>
        <w:textAlignment w:val="auto"/>
        <w:rPr>
          <w:rFonts w:hint="eastAsia" w:ascii="仿宋_GB2312" w:hAnsi="仿宋_GB2312" w:eastAsia="仿宋_GB2312" w:cs="仿宋_GB2312"/>
          <w:i w:val="0"/>
          <w:iCs w:val="0"/>
          <w:caps w:val="0"/>
          <w:color w:val="auto"/>
          <w:spacing w:val="0"/>
          <w:sz w:val="30"/>
          <w:szCs w:val="30"/>
          <w:shd w:val="clear" w:color="auto" w:fill="FFFFFF"/>
          <w:lang w:eastAsia="zh-CN"/>
        </w:rPr>
      </w:pPr>
      <w:r>
        <w:rPr>
          <w:rFonts w:hint="eastAsia" w:ascii="仿宋_GB2312" w:hAnsi="仿宋_GB2312" w:eastAsia="仿宋_GB2312" w:cs="仿宋_GB2312"/>
          <w:b/>
          <w:bCs/>
          <w:color w:val="auto"/>
          <w:kern w:val="2"/>
          <w:sz w:val="32"/>
          <w:szCs w:val="32"/>
          <w:lang w:val="en-US" w:eastAsia="zh-CN" w:bidi="ar-SA"/>
        </w:rPr>
        <w:t>3.</w:t>
      </w:r>
      <w:r>
        <w:rPr>
          <w:rFonts w:hint="eastAsia" w:ascii="仿宋_GB2312" w:hAnsi="仿宋_GB2312" w:eastAsia="仿宋_GB2312" w:cs="仿宋_GB2312"/>
          <w:b/>
          <w:bCs/>
          <w:color w:val="auto"/>
          <w:sz w:val="32"/>
          <w:szCs w:val="32"/>
          <w:lang w:val="en-US" w:eastAsia="zh-CN"/>
        </w:rPr>
        <w:t>检测硬件配置。</w:t>
      </w:r>
      <w:r>
        <w:rPr>
          <w:rFonts w:hint="eastAsia" w:ascii="仿宋_GB2312" w:hAnsi="仿宋_GB2312" w:eastAsia="仿宋_GB2312" w:cs="仿宋_GB2312"/>
          <w:color w:val="auto"/>
          <w:kern w:val="0"/>
          <w:sz w:val="32"/>
          <w:szCs w:val="32"/>
        </w:rPr>
        <w:t>配置与</w:t>
      </w:r>
      <w:r>
        <w:rPr>
          <w:rFonts w:hint="eastAsia" w:ascii="仿宋_GB2312" w:hAnsi="仿宋_GB2312" w:eastAsia="仿宋_GB2312" w:cs="仿宋_GB2312"/>
          <w:color w:val="auto"/>
          <w:kern w:val="0"/>
          <w:sz w:val="32"/>
          <w:szCs w:val="32"/>
          <w:lang w:eastAsia="zh-CN"/>
        </w:rPr>
        <w:t>检测类别</w:t>
      </w:r>
      <w:r>
        <w:rPr>
          <w:rFonts w:hint="eastAsia" w:ascii="仿宋_GB2312" w:hAnsi="仿宋_GB2312" w:eastAsia="仿宋_GB2312" w:cs="仿宋_GB2312"/>
          <w:color w:val="auto"/>
          <w:kern w:val="0"/>
          <w:sz w:val="32"/>
          <w:szCs w:val="32"/>
        </w:rPr>
        <w:t>相符合的检测设备</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辅助设备</w:t>
      </w:r>
      <w:r>
        <w:rPr>
          <w:rFonts w:hint="eastAsia" w:ascii="仿宋_GB2312" w:hAnsi="仿宋_GB2312" w:eastAsia="仿宋_GB2312" w:cs="仿宋_GB2312"/>
          <w:color w:val="auto"/>
          <w:kern w:val="0"/>
          <w:sz w:val="32"/>
          <w:szCs w:val="32"/>
          <w:lang w:eastAsia="zh-CN"/>
        </w:rPr>
        <w:t>和检测试剂（试纸、卡条等）</w:t>
      </w:r>
      <w:r>
        <w:rPr>
          <w:rFonts w:hint="eastAsia" w:cs="仿宋_GB2312"/>
          <w:color w:val="auto"/>
          <w:kern w:val="0"/>
          <w:sz w:val="32"/>
          <w:szCs w:val="32"/>
          <w:lang w:eastAsia="zh-CN"/>
        </w:rPr>
        <w:t>（见下表）</w:t>
      </w:r>
      <w:r>
        <w:rPr>
          <w:rFonts w:hint="eastAsia" w:ascii="仿宋_GB2312" w:hAnsi="仿宋_GB2312" w:eastAsia="仿宋_GB2312" w:cs="仿宋_GB2312"/>
          <w:color w:val="auto"/>
          <w:kern w:val="0"/>
          <w:sz w:val="32"/>
          <w:szCs w:val="32"/>
        </w:rPr>
        <w:t>。检测设备按要求保管，并定期维护。食品安全检测试剂符合储存条件，且在保质期内。食品安全检测数据能上传到监管部门指定的平台</w:t>
      </w:r>
      <w:r>
        <w:rPr>
          <w:rFonts w:hint="eastAsia" w:ascii="仿宋_GB2312" w:hAnsi="仿宋_GB2312" w:eastAsia="仿宋_GB2312" w:cs="仿宋_GB2312"/>
          <w:color w:val="auto"/>
          <w:kern w:val="0"/>
          <w:sz w:val="32"/>
          <w:szCs w:val="32"/>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 w:lineRule="atLeast"/>
        <w:ind w:left="0" w:right="0" w:firstLine="0"/>
        <w:jc w:val="center"/>
        <w:rPr>
          <w:rFonts w:hint="eastAsia" w:ascii="仿宋_GB2312" w:hAnsi="仿宋_GB2312" w:eastAsia="仿宋_GB2312" w:cs="仿宋_GB2312"/>
          <w:b/>
          <w:bCs/>
          <w:color w:val="auto"/>
          <w:kern w:val="0"/>
          <w:sz w:val="30"/>
          <w:szCs w:val="30"/>
          <w:lang w:eastAsia="zh-CN"/>
        </w:rPr>
      </w:pPr>
      <w:r>
        <w:rPr>
          <w:rFonts w:hint="eastAsia" w:ascii="仿宋_GB2312" w:hAnsi="仿宋_GB2312" w:eastAsia="仿宋_GB2312" w:cs="仿宋_GB2312"/>
          <w:b/>
          <w:bCs/>
          <w:i w:val="0"/>
          <w:iCs w:val="0"/>
          <w:caps w:val="0"/>
          <w:color w:val="auto"/>
          <w:spacing w:val="0"/>
          <w:sz w:val="30"/>
          <w:szCs w:val="30"/>
          <w:shd w:val="clear" w:color="auto" w:fill="FFFFFF"/>
          <w:lang w:eastAsia="zh-CN"/>
        </w:rPr>
        <w:t>表：</w:t>
      </w:r>
      <w:r>
        <w:rPr>
          <w:rFonts w:hint="eastAsia" w:ascii="仿宋_GB2312" w:hAnsi="仿宋_GB2312" w:eastAsia="仿宋_GB2312" w:cs="仿宋_GB2312"/>
          <w:b/>
          <w:bCs/>
          <w:i w:val="0"/>
          <w:iCs w:val="0"/>
          <w:caps w:val="0"/>
          <w:color w:val="auto"/>
          <w:spacing w:val="0"/>
          <w:sz w:val="30"/>
          <w:szCs w:val="30"/>
          <w:shd w:val="clear" w:color="auto" w:fill="FFFFFF"/>
        </w:rPr>
        <w:t> 食品快检室</w:t>
      </w:r>
      <w:r>
        <w:rPr>
          <w:rFonts w:hint="eastAsia" w:ascii="仿宋_GB2312" w:hAnsi="仿宋_GB2312" w:eastAsia="仿宋_GB2312" w:cs="仿宋_GB2312"/>
          <w:b/>
          <w:bCs/>
          <w:i w:val="0"/>
          <w:iCs w:val="0"/>
          <w:caps w:val="0"/>
          <w:color w:val="auto"/>
          <w:spacing w:val="0"/>
          <w:sz w:val="30"/>
          <w:szCs w:val="30"/>
          <w:shd w:val="clear" w:color="auto" w:fill="FFFFFF"/>
          <w:lang w:eastAsia="zh-CN"/>
        </w:rPr>
        <w:t>设施设备配置</w:t>
      </w:r>
      <w:r>
        <w:rPr>
          <w:rFonts w:hint="eastAsia" w:ascii="仿宋_GB2312" w:hAnsi="仿宋_GB2312" w:eastAsia="仿宋_GB2312" w:cs="仿宋_GB2312"/>
          <w:b/>
          <w:bCs/>
          <w:i w:val="0"/>
          <w:iCs w:val="0"/>
          <w:caps w:val="0"/>
          <w:color w:val="auto"/>
          <w:spacing w:val="0"/>
          <w:sz w:val="30"/>
          <w:szCs w:val="30"/>
          <w:shd w:val="clear" w:color="auto" w:fill="FFFFFF"/>
        </w:rPr>
        <w:t>表</w:t>
      </w:r>
    </w:p>
    <w:tbl>
      <w:tblPr>
        <w:tblStyle w:val="10"/>
        <w:tblW w:w="9098" w:type="dxa"/>
        <w:tblInd w:w="-118" w:type="dxa"/>
        <w:shd w:val="clear" w:color="auto" w:fill="FFFFFF"/>
        <w:tblLayout w:type="fixed"/>
        <w:tblCellMar>
          <w:top w:w="0" w:type="dxa"/>
          <w:left w:w="0" w:type="dxa"/>
          <w:bottom w:w="0" w:type="dxa"/>
          <w:right w:w="0" w:type="dxa"/>
        </w:tblCellMar>
      </w:tblPr>
      <w:tblGrid>
        <w:gridCol w:w="646"/>
        <w:gridCol w:w="2388"/>
        <w:gridCol w:w="704"/>
        <w:gridCol w:w="658"/>
        <w:gridCol w:w="842"/>
        <w:gridCol w:w="2546"/>
        <w:gridCol w:w="682"/>
        <w:gridCol w:w="632"/>
      </w:tblGrid>
      <w:tr>
        <w:tblPrEx>
          <w:shd w:val="clear" w:color="auto" w:fill="FFFFFF"/>
          <w:tblLayout w:type="fixed"/>
          <w:tblCellMar>
            <w:top w:w="0" w:type="dxa"/>
            <w:left w:w="0" w:type="dxa"/>
            <w:bottom w:w="0" w:type="dxa"/>
            <w:right w:w="0" w:type="dxa"/>
          </w:tblCellMar>
        </w:tblPrEx>
        <w:trPr>
          <w:trHeight w:val="476" w:hRule="atLeast"/>
        </w:trPr>
        <w:tc>
          <w:tcPr>
            <w:tcW w:w="64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序号</w:t>
            </w:r>
          </w:p>
        </w:tc>
        <w:tc>
          <w:tcPr>
            <w:tcW w:w="238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项目</w:t>
            </w:r>
          </w:p>
        </w:tc>
        <w:tc>
          <w:tcPr>
            <w:tcW w:w="70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A类</w:t>
            </w:r>
          </w:p>
        </w:tc>
        <w:tc>
          <w:tcPr>
            <w:tcW w:w="65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B类</w:t>
            </w:r>
          </w:p>
        </w:tc>
        <w:tc>
          <w:tcPr>
            <w:tcW w:w="84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序号</w:t>
            </w:r>
          </w:p>
        </w:tc>
        <w:tc>
          <w:tcPr>
            <w:tcW w:w="2546"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项目</w:t>
            </w:r>
          </w:p>
        </w:tc>
        <w:tc>
          <w:tcPr>
            <w:tcW w:w="68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A类</w:t>
            </w:r>
          </w:p>
        </w:tc>
        <w:tc>
          <w:tcPr>
            <w:tcW w:w="63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B类</w:t>
            </w:r>
          </w:p>
        </w:tc>
      </w:tr>
      <w:tr>
        <w:tblPrEx>
          <w:shd w:val="clear" w:color="auto" w:fill="FFFFFF"/>
          <w:tblLayout w:type="fixed"/>
          <w:tblCellMar>
            <w:top w:w="0" w:type="dxa"/>
            <w:left w:w="0" w:type="dxa"/>
            <w:bottom w:w="0" w:type="dxa"/>
            <w:right w:w="0" w:type="dxa"/>
          </w:tblCellMar>
        </w:tblPrEx>
        <w:trPr>
          <w:trHeight w:val="476" w:hRule="atLeast"/>
        </w:trPr>
        <w:tc>
          <w:tcPr>
            <w:tcW w:w="64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38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电子天平：感量分别为0.1g、0.01g和0.0001g。</w:t>
            </w:r>
          </w:p>
        </w:tc>
        <w:tc>
          <w:tcPr>
            <w:tcW w:w="70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5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4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2546"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涡旋混合器</w:t>
            </w:r>
          </w:p>
        </w:tc>
        <w:tc>
          <w:tcPr>
            <w:tcW w:w="68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3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r>
      <w:tr>
        <w:tblPrEx>
          <w:shd w:val="clear" w:color="auto" w:fill="FFFFFF"/>
          <w:tblLayout w:type="fixed"/>
          <w:tblCellMar>
            <w:top w:w="0" w:type="dxa"/>
            <w:left w:w="0" w:type="dxa"/>
            <w:bottom w:w="0" w:type="dxa"/>
            <w:right w:w="0" w:type="dxa"/>
          </w:tblCellMar>
        </w:tblPrEx>
        <w:trPr>
          <w:trHeight w:val="476" w:hRule="atLeast"/>
        </w:trPr>
        <w:tc>
          <w:tcPr>
            <w:tcW w:w="64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38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电子天平：感量0.01 mg </w:t>
            </w:r>
          </w:p>
        </w:tc>
        <w:tc>
          <w:tcPr>
            <w:tcW w:w="70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p>
        </w:tc>
        <w:tc>
          <w:tcPr>
            <w:tcW w:w="65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4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2546"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移液枪：200µL，1mL，5mL</w:t>
            </w:r>
          </w:p>
        </w:tc>
        <w:tc>
          <w:tcPr>
            <w:tcW w:w="68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3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r>
      <w:tr>
        <w:tblPrEx>
          <w:shd w:val="clear" w:color="auto" w:fill="FFFFFF"/>
          <w:tblLayout w:type="fixed"/>
          <w:tblCellMar>
            <w:top w:w="0" w:type="dxa"/>
            <w:left w:w="0" w:type="dxa"/>
            <w:bottom w:w="0" w:type="dxa"/>
            <w:right w:w="0" w:type="dxa"/>
          </w:tblCellMar>
        </w:tblPrEx>
        <w:trPr>
          <w:trHeight w:val="476" w:hRule="atLeast"/>
        </w:trPr>
        <w:tc>
          <w:tcPr>
            <w:tcW w:w="64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238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pH计：测量精度0.02pH单位</w:t>
            </w:r>
          </w:p>
        </w:tc>
        <w:tc>
          <w:tcPr>
            <w:tcW w:w="70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p>
        </w:tc>
        <w:tc>
          <w:tcPr>
            <w:tcW w:w="65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4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2546"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移液枪：10µL，100µL， 10mL。</w:t>
            </w:r>
          </w:p>
        </w:tc>
        <w:tc>
          <w:tcPr>
            <w:tcW w:w="68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p>
        </w:tc>
        <w:tc>
          <w:tcPr>
            <w:tcW w:w="63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r>
      <w:tr>
        <w:tblPrEx>
          <w:shd w:val="clear" w:color="auto" w:fill="FFFFFF"/>
          <w:tblLayout w:type="fixed"/>
          <w:tblCellMar>
            <w:top w:w="0" w:type="dxa"/>
            <w:left w:w="0" w:type="dxa"/>
            <w:bottom w:w="0" w:type="dxa"/>
            <w:right w:w="0" w:type="dxa"/>
          </w:tblCellMar>
        </w:tblPrEx>
        <w:trPr>
          <w:trHeight w:val="476" w:hRule="atLeast"/>
        </w:trPr>
        <w:tc>
          <w:tcPr>
            <w:tcW w:w="64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238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冰箱</w:t>
            </w:r>
          </w:p>
        </w:tc>
        <w:tc>
          <w:tcPr>
            <w:tcW w:w="70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5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4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2546"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组织粉碎机（均质器）</w:t>
            </w:r>
          </w:p>
        </w:tc>
        <w:tc>
          <w:tcPr>
            <w:tcW w:w="68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p>
        </w:tc>
        <w:tc>
          <w:tcPr>
            <w:tcW w:w="63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r>
      <w:tr>
        <w:tblPrEx>
          <w:shd w:val="clear" w:color="auto" w:fill="FFFFFF"/>
          <w:tblLayout w:type="fixed"/>
          <w:tblCellMar>
            <w:top w:w="0" w:type="dxa"/>
            <w:left w:w="0" w:type="dxa"/>
            <w:bottom w:w="0" w:type="dxa"/>
            <w:right w:w="0" w:type="dxa"/>
          </w:tblCellMar>
        </w:tblPrEx>
        <w:trPr>
          <w:trHeight w:val="476" w:hRule="atLeast"/>
        </w:trPr>
        <w:tc>
          <w:tcPr>
            <w:tcW w:w="64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238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氮吹仪（或样品浓缩仪）</w:t>
            </w:r>
          </w:p>
        </w:tc>
        <w:tc>
          <w:tcPr>
            <w:tcW w:w="70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p>
        </w:tc>
        <w:tc>
          <w:tcPr>
            <w:tcW w:w="65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4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w:t>
            </w:r>
          </w:p>
        </w:tc>
        <w:tc>
          <w:tcPr>
            <w:tcW w:w="2546"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胶体金读数仪（或产品配套可使用的检测仪器）</w:t>
            </w:r>
          </w:p>
        </w:tc>
        <w:tc>
          <w:tcPr>
            <w:tcW w:w="68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p>
        </w:tc>
        <w:tc>
          <w:tcPr>
            <w:tcW w:w="63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r>
      <w:tr>
        <w:tblPrEx>
          <w:shd w:val="clear" w:color="auto" w:fill="FFFFFF"/>
          <w:tblLayout w:type="fixed"/>
          <w:tblCellMar>
            <w:top w:w="0" w:type="dxa"/>
            <w:left w:w="0" w:type="dxa"/>
            <w:bottom w:w="0" w:type="dxa"/>
            <w:right w:w="0" w:type="dxa"/>
          </w:tblCellMar>
        </w:tblPrEx>
        <w:trPr>
          <w:trHeight w:val="476" w:hRule="atLeast"/>
        </w:trPr>
        <w:tc>
          <w:tcPr>
            <w:tcW w:w="64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238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分光光度计（或相应测定仪）</w:t>
            </w:r>
          </w:p>
        </w:tc>
        <w:tc>
          <w:tcPr>
            <w:tcW w:w="70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5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4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w:t>
            </w:r>
          </w:p>
        </w:tc>
        <w:tc>
          <w:tcPr>
            <w:tcW w:w="2546"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微孔滤膜：0.45μm（水系）</w:t>
            </w:r>
          </w:p>
        </w:tc>
        <w:tc>
          <w:tcPr>
            <w:tcW w:w="68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3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r>
      <w:tr>
        <w:tblPrEx>
          <w:shd w:val="clear" w:color="auto" w:fill="FFFFFF"/>
          <w:tblLayout w:type="fixed"/>
          <w:tblCellMar>
            <w:top w:w="0" w:type="dxa"/>
            <w:left w:w="0" w:type="dxa"/>
            <w:bottom w:w="0" w:type="dxa"/>
            <w:right w:w="0" w:type="dxa"/>
          </w:tblCellMar>
        </w:tblPrEx>
        <w:trPr>
          <w:trHeight w:val="1641" w:hRule="atLeast"/>
        </w:trPr>
        <w:tc>
          <w:tcPr>
            <w:tcW w:w="64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238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孵育器（温育器）：可调节时间、温度，可控温20℃～70℃，控温精度±1℃。</w:t>
            </w:r>
          </w:p>
        </w:tc>
        <w:tc>
          <w:tcPr>
            <w:tcW w:w="70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p>
        </w:tc>
        <w:tc>
          <w:tcPr>
            <w:tcW w:w="65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4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w:t>
            </w:r>
          </w:p>
        </w:tc>
        <w:tc>
          <w:tcPr>
            <w:tcW w:w="2546"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室内外温湿度计</w:t>
            </w:r>
          </w:p>
        </w:tc>
        <w:tc>
          <w:tcPr>
            <w:tcW w:w="68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3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r>
      <w:tr>
        <w:tblPrEx>
          <w:shd w:val="clear" w:color="auto" w:fill="FFFFFF"/>
          <w:tblLayout w:type="fixed"/>
          <w:tblCellMar>
            <w:top w:w="0" w:type="dxa"/>
            <w:left w:w="0" w:type="dxa"/>
            <w:bottom w:w="0" w:type="dxa"/>
            <w:right w:w="0" w:type="dxa"/>
          </w:tblCellMar>
        </w:tblPrEx>
        <w:trPr>
          <w:trHeight w:val="476" w:hRule="atLeast"/>
        </w:trPr>
        <w:tc>
          <w:tcPr>
            <w:tcW w:w="64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238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恒温水浴锅</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（或恒温箱）</w:t>
            </w:r>
          </w:p>
        </w:tc>
        <w:tc>
          <w:tcPr>
            <w:tcW w:w="70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5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4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w:t>
            </w:r>
          </w:p>
        </w:tc>
        <w:tc>
          <w:tcPr>
            <w:tcW w:w="2546"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固相萃取装置（可选）</w:t>
            </w:r>
          </w:p>
        </w:tc>
        <w:tc>
          <w:tcPr>
            <w:tcW w:w="68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p>
        </w:tc>
        <w:tc>
          <w:tcPr>
            <w:tcW w:w="63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r>
      <w:tr>
        <w:tblPrEx>
          <w:shd w:val="clear" w:color="auto" w:fill="FFFFFF"/>
          <w:tblLayout w:type="fixed"/>
          <w:tblCellMar>
            <w:top w:w="0" w:type="dxa"/>
            <w:left w:w="0" w:type="dxa"/>
            <w:bottom w:w="0" w:type="dxa"/>
            <w:right w:w="0" w:type="dxa"/>
          </w:tblCellMar>
        </w:tblPrEx>
        <w:trPr>
          <w:trHeight w:val="476" w:hRule="atLeast"/>
        </w:trPr>
        <w:tc>
          <w:tcPr>
            <w:tcW w:w="64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238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离心机：转速≥4000r/min。</w:t>
            </w:r>
          </w:p>
        </w:tc>
        <w:tc>
          <w:tcPr>
            <w:tcW w:w="70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65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4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p>
        </w:tc>
        <w:tc>
          <w:tcPr>
            <w:tcW w:w="2546"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p>
        </w:tc>
        <w:tc>
          <w:tcPr>
            <w:tcW w:w="68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p>
        </w:tc>
        <w:tc>
          <w:tcPr>
            <w:tcW w:w="632"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jc w:val="center"/>
              <w:textAlignment w:val="auto"/>
              <w:rPr>
                <w:rFonts w:hint="eastAsia" w:ascii="仿宋_GB2312" w:hAnsi="仿宋_GB2312" w:eastAsia="仿宋_GB2312" w:cs="仿宋_GB2312"/>
                <w:color w:val="auto"/>
                <w:sz w:val="24"/>
                <w:szCs w:val="24"/>
              </w:rPr>
            </w:pPr>
          </w:p>
        </w:tc>
      </w:tr>
    </w:tbl>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ind w:left="720" w:hanging="720" w:hangingChars="3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备注</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表中所列仪器设备，各单位可根据区域性食品特点，配备相应仪器设备，也可选用多功能设备（一体机）。</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320" w:lineRule="exact"/>
        <w:ind w:left="719" w:leftChars="327" w:firstLine="0" w:firstLineChars="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2.A类主要为农贸市场开办者、大中型食品批发企业、大中型配送企业、连锁商超及连锁便利店总部等；B类主要为农批市场开办者、第三方检测机构等。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360" w:lineRule="atLeas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i w:val="0"/>
          <w:iCs w:val="0"/>
          <w:caps w:val="0"/>
          <w:color w:val="auto"/>
          <w:spacing w:val="0"/>
          <w:sz w:val="32"/>
          <w:szCs w:val="32"/>
          <w:shd w:val="clear" w:color="auto" w:fill="FFFFFF"/>
        </w:rPr>
        <w:t>附件</w:t>
      </w:r>
      <w:r>
        <w:rPr>
          <w:rFonts w:hint="eastAsia" w:ascii="黑体" w:hAnsi="黑体" w:eastAsia="黑体" w:cs="黑体"/>
          <w:b w:val="0"/>
          <w:bCs w:val="0"/>
          <w:i w:val="0"/>
          <w:iCs w:val="0"/>
          <w:caps w:val="0"/>
          <w:color w:val="auto"/>
          <w:spacing w:val="0"/>
          <w:sz w:val="32"/>
          <w:szCs w:val="32"/>
          <w:shd w:val="clear" w:color="auto" w:fill="FFFFFF"/>
          <w:lang w:val="en-US" w:eastAsia="zh-CN"/>
        </w:rPr>
        <w:t>4</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left="0" w:right="0" w:firstLine="420"/>
        <w:jc w:val="center"/>
        <w:textAlignment w:val="auto"/>
        <w:rPr>
          <w:rFonts w:hint="eastAsia" w:ascii="黑体" w:hAnsi="黑体" w:eastAsia="黑体" w:cs="黑体"/>
          <w:b w:val="0"/>
          <w:bCs w:val="0"/>
          <w:color w:val="auto"/>
          <w:sz w:val="32"/>
          <w:szCs w:val="32"/>
        </w:rPr>
      </w:pPr>
      <w:r>
        <w:rPr>
          <w:rStyle w:val="12"/>
          <w:rFonts w:hint="eastAsia" w:ascii="黑体" w:hAnsi="黑体" w:eastAsia="黑体" w:cs="黑体"/>
          <w:b w:val="0"/>
          <w:bCs w:val="0"/>
          <w:i w:val="0"/>
          <w:iCs w:val="0"/>
          <w:caps w:val="0"/>
          <w:color w:val="auto"/>
          <w:spacing w:val="0"/>
          <w:sz w:val="32"/>
          <w:szCs w:val="32"/>
          <w:shd w:val="clear" w:color="auto" w:fill="FFFFFF"/>
        </w:rPr>
        <w:t>食品快速检测结果验证规范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第一条 为了科学组织食品快速检测（以下简称食品快检）结果验证，制定本规范。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第二条 食品快检结果验证，是指将食品快检结果与实验室检验结果比对等方式，验证食品快检结果准确性的过程。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第三条 省级市场监管部门负责委托验证单位开展本辖区食品快检结果验证工作，原则上验证单位不超过10家。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第四条 验证单位应具备以下条件：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（一）具有独立法人资格，拥有完善的检验检测机构管理体系；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（二）具有食品检验检测机构资质，且相关验证项目通过资质认定；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（三）具有与食品快检结果验证工作相匹配的人员、设备设施及场所环境；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（四）同等条件下，可优先考虑食品检验复检机构；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（五）近三年无违法违规行为。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第五条 省级市场监管部门应组织制定或审核食品快检结果验证实施方案，确保验证数据和结论客观、公正、可追溯。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第六条 在市辖区内，开展食品快检最多的检测机构和检测量最多的食品快检产品，一般应参加食品快检结果验证。其他食品快检机构可自愿申请参加食品快检结果验证。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第七条 对食品快检结果呈阳性的，参加食品快检结果实验室验证；对食品快检结果呈阴性的，也应抽取一定量的同一样品或对其备份样品进行实验室验证。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第八条 参加实验室验证的食品快检机构和快检产品，对食品快检阳性检出率最高或者最低的，也可以采取盲样检验验证方式。由省级市场监管部门组织制备盲样，发放快检结果验证单位。盲样检测所采用的阳性样品与阴性样品应数量相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第九条 盲样验证如使用基质加标样品作为阳性样品，目标物为禁用物质时，其目标物含量原则上不高于参比方法检出限的3倍；目标物为有限量要求的物质时，其目标物含量原则上不高于标准限量的3倍。样品也可采用实际阳性和阴性样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第十条 食品快检结果实验室验证可纳入食品安全监督抽检计划，并参照监督抽检采用的相关标准和检验方法。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第十一条 食品快检结果实验室验证的判定要求如下：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（一）当快检结果呈阳性，其对应项目的实验室验证结果大于或等于快检检出限（最低检出水平）的最大负偏离（一般情况不超过20%，对于痕量物质检测时可达30%）时，则判定为验证通过。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（二）当快检结果呈阴性时，实验室验证结果小于快检检出限水平，则判定为验证通过，反之为不通过。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第十二条 省级市场监管部门对验证单位食品快检验证结果定期或不定期组织审核，审核后及时将验证结果录入国家食品安全抽样检验信息系统，在该信息系统内对食品快检结果准确率进行动态排名。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第十三条 省级市场监管部门对验证单位进行监督和现场检查。对发现验证数据造假等严重违规行为的验证机构和有关人员，取消验证资格，并通报授予其检验资质的主管部门或者机构。</w:t>
      </w:r>
    </w:p>
    <w:p>
      <w:pPr>
        <w:pStyle w:val="8"/>
        <w:keepNext w:val="0"/>
        <w:keepLines w:val="0"/>
        <w:pageBreakBefore w:val="0"/>
        <w:kinsoku/>
        <w:wordWrap/>
        <w:overflowPunct/>
        <w:topLinePunct w:val="0"/>
        <w:autoSpaceDE w:val="0"/>
        <w:autoSpaceDN w:val="0"/>
        <w:bidi w:val="0"/>
        <w:adjustRightInd/>
        <w:snapToGrid/>
        <w:spacing w:after="0" w:afterLines="0" w:line="580" w:lineRule="exact"/>
        <w:textAlignment w:val="auto"/>
        <w:rPr>
          <w:rFonts w:hint="eastAsia" w:ascii="仿宋_GB2312" w:hAnsi="仿宋_GB2312" w:eastAsia="仿宋_GB2312" w:cs="仿宋_GB2312"/>
          <w:color w:val="auto"/>
          <w:sz w:val="32"/>
          <w:szCs w:val="32"/>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sectPr>
          <w:footerReference r:id="rId4" w:type="default"/>
          <w:pgSz w:w="11906" w:h="16838"/>
          <w:pgMar w:top="1440" w:right="1800" w:bottom="1440" w:left="1800" w:header="851" w:footer="992" w:gutter="0"/>
          <w:cols w:space="425"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520" w:lineRule="exact"/>
        <w:jc w:val="both"/>
        <w:textAlignment w:val="auto"/>
        <w:rPr>
          <w:rFonts w:hint="default"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eastAsia="zh-CN"/>
        </w:rPr>
        <w:t>附件</w:t>
      </w:r>
      <w:r>
        <w:rPr>
          <w:rFonts w:hint="eastAsia" w:ascii="黑体" w:hAnsi="黑体" w:eastAsia="黑体" w:cs="黑体"/>
          <w:b w:val="0"/>
          <w:bCs/>
          <w:color w:val="auto"/>
          <w:sz w:val="32"/>
          <w:szCs w:val="32"/>
          <w:lang w:val="en-US" w:eastAsia="zh-CN"/>
        </w:rPr>
        <w:t>5</w:t>
      </w:r>
    </w:p>
    <w:p>
      <w:pPr>
        <w:pStyle w:val="2"/>
        <w:keepNext/>
        <w:keepLines/>
        <w:pageBreakBefore w:val="0"/>
        <w:widowControl w:val="0"/>
        <w:kinsoku/>
        <w:wordWrap/>
        <w:overflowPunct/>
        <w:topLinePunct w:val="0"/>
        <w:autoSpaceDE/>
        <w:autoSpaceDN/>
        <w:bidi w:val="0"/>
        <w:adjustRightInd/>
        <w:snapToGrid/>
        <w:spacing w:before="0" w:after="0" w:line="52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食品快检能力评价</w:t>
      </w:r>
      <w:r>
        <w:rPr>
          <w:rFonts w:hint="eastAsia" w:ascii="黑体" w:hAnsi="黑体" w:eastAsia="黑体" w:cs="黑体"/>
          <w:b w:val="0"/>
          <w:bCs/>
          <w:color w:val="auto"/>
          <w:sz w:val="32"/>
          <w:szCs w:val="32"/>
        </w:rPr>
        <w:t>表</w:t>
      </w:r>
    </w:p>
    <w:p>
      <w:pPr>
        <w:rPr>
          <w:rFonts w:hint="eastAsia"/>
          <w:color w:val="auto"/>
        </w:rPr>
      </w:pPr>
    </w:p>
    <w:tbl>
      <w:tblPr>
        <w:tblStyle w:val="10"/>
        <w:tblW w:w="91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
        <w:gridCol w:w="610"/>
        <w:gridCol w:w="1223"/>
        <w:gridCol w:w="546"/>
        <w:gridCol w:w="4965"/>
        <w:gridCol w:w="613"/>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blHeader/>
          <w:jc w:val="center"/>
        </w:trPr>
        <w:tc>
          <w:tcPr>
            <w:tcW w:w="367" w:type="dxa"/>
            <w:shd w:val="clear" w:color="auto" w:fill="auto"/>
            <w:vAlign w:val="center"/>
          </w:tcPr>
          <w:p>
            <w:pPr>
              <w:widowControl/>
              <w:spacing w:line="380" w:lineRule="exact"/>
              <w:jc w:val="center"/>
              <w:textAlignment w:val="center"/>
              <w:rPr>
                <w:rFonts w:ascii="仿宋_GB2312" w:hAnsi="仿宋" w:eastAsia="仿宋_GB2312" w:cs="仿宋"/>
                <w:b/>
                <w:bCs w:val="0"/>
                <w:color w:val="auto"/>
                <w:sz w:val="24"/>
                <w:szCs w:val="24"/>
              </w:rPr>
            </w:pPr>
            <w:r>
              <w:rPr>
                <w:rFonts w:hint="eastAsia" w:ascii="仿宋_GB2312" w:hAnsi="仿宋" w:eastAsia="仿宋_GB2312" w:cs="仿宋"/>
                <w:b/>
                <w:bCs w:val="0"/>
                <w:color w:val="auto"/>
                <w:kern w:val="0"/>
                <w:sz w:val="24"/>
                <w:szCs w:val="24"/>
              </w:rPr>
              <w:t>序号</w:t>
            </w:r>
          </w:p>
        </w:tc>
        <w:tc>
          <w:tcPr>
            <w:tcW w:w="610" w:type="dxa"/>
            <w:shd w:val="clear" w:color="auto" w:fill="auto"/>
            <w:vAlign w:val="center"/>
          </w:tcPr>
          <w:p>
            <w:pPr>
              <w:widowControl/>
              <w:spacing w:line="380" w:lineRule="exact"/>
              <w:jc w:val="center"/>
              <w:textAlignment w:val="center"/>
              <w:rPr>
                <w:rFonts w:ascii="仿宋_GB2312" w:hAnsi="仿宋" w:eastAsia="仿宋_GB2312" w:cs="仿宋"/>
                <w:b/>
                <w:bCs w:val="0"/>
                <w:color w:val="auto"/>
                <w:kern w:val="2"/>
                <w:sz w:val="24"/>
                <w:szCs w:val="24"/>
                <w:lang w:val="en-US" w:eastAsia="zh-CN" w:bidi="ar-SA"/>
              </w:rPr>
            </w:pPr>
            <w:r>
              <w:rPr>
                <w:rFonts w:hint="eastAsia" w:ascii="仿宋_GB2312" w:hAnsi="仿宋" w:eastAsia="仿宋_GB2312" w:cs="仿宋"/>
                <w:b/>
                <w:bCs w:val="0"/>
                <w:color w:val="auto"/>
                <w:kern w:val="0"/>
                <w:sz w:val="24"/>
                <w:szCs w:val="24"/>
              </w:rPr>
              <w:t>项目</w:t>
            </w:r>
          </w:p>
        </w:tc>
        <w:tc>
          <w:tcPr>
            <w:tcW w:w="1223" w:type="dxa"/>
            <w:shd w:val="clear" w:color="auto" w:fill="auto"/>
            <w:vAlign w:val="center"/>
          </w:tcPr>
          <w:p>
            <w:pPr>
              <w:widowControl/>
              <w:spacing w:line="380" w:lineRule="exact"/>
              <w:jc w:val="center"/>
              <w:textAlignment w:val="center"/>
              <w:rPr>
                <w:rFonts w:ascii="仿宋_GB2312" w:hAnsi="仿宋" w:eastAsia="仿宋_GB2312" w:cs="仿宋"/>
                <w:b/>
                <w:bCs w:val="0"/>
                <w:color w:val="auto"/>
                <w:sz w:val="24"/>
                <w:szCs w:val="24"/>
              </w:rPr>
            </w:pPr>
            <w:r>
              <w:rPr>
                <w:rFonts w:hint="eastAsia" w:ascii="仿宋_GB2312" w:hAnsi="仿宋" w:eastAsia="仿宋_GB2312" w:cs="仿宋"/>
                <w:b/>
                <w:bCs w:val="0"/>
                <w:color w:val="auto"/>
                <w:kern w:val="0"/>
                <w:sz w:val="24"/>
                <w:szCs w:val="24"/>
                <w:lang w:eastAsia="zh-CN"/>
              </w:rPr>
              <w:t>评价</w:t>
            </w:r>
            <w:r>
              <w:rPr>
                <w:rFonts w:hint="eastAsia" w:ascii="仿宋_GB2312" w:hAnsi="仿宋" w:eastAsia="仿宋_GB2312" w:cs="仿宋"/>
                <w:b/>
                <w:bCs w:val="0"/>
                <w:color w:val="auto"/>
                <w:kern w:val="0"/>
                <w:sz w:val="24"/>
                <w:szCs w:val="24"/>
              </w:rPr>
              <w:t>内容</w:t>
            </w:r>
          </w:p>
        </w:tc>
        <w:tc>
          <w:tcPr>
            <w:tcW w:w="546" w:type="dxa"/>
            <w:shd w:val="clear" w:color="auto" w:fill="auto"/>
            <w:vAlign w:val="center"/>
          </w:tcPr>
          <w:p>
            <w:pPr>
              <w:widowControl/>
              <w:spacing w:line="380" w:lineRule="exact"/>
              <w:jc w:val="center"/>
              <w:textAlignment w:val="center"/>
              <w:rPr>
                <w:rFonts w:ascii="仿宋_GB2312" w:hAnsi="仿宋" w:eastAsia="仿宋_GB2312" w:cs="仿宋"/>
                <w:b/>
                <w:bCs w:val="0"/>
                <w:color w:val="auto"/>
                <w:sz w:val="24"/>
                <w:szCs w:val="24"/>
              </w:rPr>
            </w:pPr>
            <w:r>
              <w:rPr>
                <w:rFonts w:hint="eastAsia" w:ascii="仿宋_GB2312" w:hAnsi="仿宋" w:eastAsia="仿宋_GB2312" w:cs="仿宋"/>
                <w:b/>
                <w:bCs w:val="0"/>
                <w:color w:val="auto"/>
                <w:kern w:val="0"/>
                <w:sz w:val="24"/>
                <w:szCs w:val="24"/>
              </w:rPr>
              <w:t>分值</w:t>
            </w:r>
          </w:p>
        </w:tc>
        <w:tc>
          <w:tcPr>
            <w:tcW w:w="4965" w:type="dxa"/>
            <w:shd w:val="clear" w:color="auto" w:fill="auto"/>
            <w:vAlign w:val="center"/>
          </w:tcPr>
          <w:p>
            <w:pPr>
              <w:widowControl/>
              <w:spacing w:line="380" w:lineRule="exact"/>
              <w:jc w:val="center"/>
              <w:textAlignment w:val="center"/>
              <w:rPr>
                <w:rFonts w:ascii="仿宋_GB2312" w:hAnsi="仿宋" w:eastAsia="仿宋_GB2312" w:cs="仿宋"/>
                <w:b/>
                <w:bCs w:val="0"/>
                <w:color w:val="auto"/>
                <w:sz w:val="24"/>
                <w:szCs w:val="24"/>
              </w:rPr>
            </w:pPr>
            <w:r>
              <w:rPr>
                <w:rFonts w:hint="eastAsia" w:ascii="仿宋_GB2312" w:hAnsi="仿宋" w:eastAsia="仿宋_GB2312" w:cs="仿宋"/>
                <w:b/>
                <w:bCs w:val="0"/>
                <w:color w:val="auto"/>
                <w:kern w:val="0"/>
                <w:sz w:val="24"/>
                <w:szCs w:val="24"/>
              </w:rPr>
              <w:t>扣分标准</w:t>
            </w:r>
          </w:p>
        </w:tc>
        <w:tc>
          <w:tcPr>
            <w:tcW w:w="613" w:type="dxa"/>
            <w:shd w:val="clear" w:color="auto" w:fill="auto"/>
            <w:vAlign w:val="center"/>
          </w:tcPr>
          <w:p>
            <w:pPr>
              <w:widowControl/>
              <w:spacing w:line="380" w:lineRule="exact"/>
              <w:jc w:val="center"/>
              <w:textAlignment w:val="center"/>
              <w:rPr>
                <w:rFonts w:ascii="仿宋_GB2312" w:hAnsi="仿宋" w:eastAsia="仿宋_GB2312" w:cs="仿宋"/>
                <w:b/>
                <w:bCs w:val="0"/>
                <w:color w:val="auto"/>
                <w:sz w:val="24"/>
                <w:szCs w:val="24"/>
              </w:rPr>
            </w:pPr>
            <w:r>
              <w:rPr>
                <w:rFonts w:hint="eastAsia" w:ascii="仿宋_GB2312" w:hAnsi="仿宋" w:eastAsia="仿宋_GB2312" w:cs="仿宋"/>
                <w:b/>
                <w:bCs w:val="0"/>
                <w:color w:val="auto"/>
                <w:kern w:val="0"/>
                <w:sz w:val="24"/>
                <w:szCs w:val="24"/>
              </w:rPr>
              <w:t>得分</w:t>
            </w:r>
          </w:p>
        </w:tc>
        <w:tc>
          <w:tcPr>
            <w:tcW w:w="860" w:type="dxa"/>
            <w:shd w:val="clear" w:color="auto" w:fill="auto"/>
            <w:vAlign w:val="center"/>
          </w:tcPr>
          <w:p>
            <w:pPr>
              <w:widowControl/>
              <w:spacing w:line="380" w:lineRule="exact"/>
              <w:jc w:val="center"/>
              <w:textAlignment w:val="center"/>
              <w:rPr>
                <w:rFonts w:ascii="仿宋_GB2312" w:hAnsi="仿宋" w:eastAsia="仿宋_GB2312" w:cs="仿宋"/>
                <w:b/>
                <w:bCs w:val="0"/>
                <w:color w:val="auto"/>
                <w:kern w:val="0"/>
                <w:sz w:val="24"/>
                <w:szCs w:val="24"/>
              </w:rPr>
            </w:pPr>
            <w:r>
              <w:rPr>
                <w:rFonts w:hint="eastAsia" w:ascii="仿宋_GB2312" w:hAnsi="仿宋" w:eastAsia="仿宋_GB2312" w:cs="仿宋"/>
                <w:b/>
                <w:bCs w:val="0"/>
                <w:color w:val="auto"/>
                <w:kern w:val="0"/>
                <w:sz w:val="24"/>
                <w:szCs w:val="24"/>
              </w:rPr>
              <w:t>扣分</w:t>
            </w:r>
          </w:p>
          <w:p>
            <w:pPr>
              <w:widowControl/>
              <w:spacing w:line="380" w:lineRule="exact"/>
              <w:jc w:val="center"/>
              <w:textAlignment w:val="center"/>
              <w:rPr>
                <w:rFonts w:ascii="仿宋_GB2312" w:hAnsi="仿宋" w:eastAsia="仿宋_GB2312" w:cs="仿宋"/>
                <w:b/>
                <w:bCs w:val="0"/>
                <w:color w:val="auto"/>
                <w:sz w:val="24"/>
                <w:szCs w:val="24"/>
              </w:rPr>
            </w:pPr>
            <w:r>
              <w:rPr>
                <w:rFonts w:hint="eastAsia" w:ascii="仿宋_GB2312" w:hAnsi="仿宋" w:eastAsia="仿宋_GB2312" w:cs="仿宋"/>
                <w:b/>
                <w:bCs w:val="0"/>
                <w:color w:val="auto"/>
                <w:kern w:val="0"/>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67" w:type="dxa"/>
            <w:vMerge w:val="restart"/>
            <w:shd w:val="clear" w:color="auto" w:fill="auto"/>
            <w:vAlign w:val="center"/>
          </w:tcPr>
          <w:p>
            <w:pPr>
              <w:widowControl/>
              <w:spacing w:line="380" w:lineRule="exact"/>
              <w:jc w:val="center"/>
              <w:textAlignment w:val="center"/>
              <w:rPr>
                <w:rFonts w:hint="default" w:ascii="仿宋_GB2312" w:hAnsi="仿宋" w:eastAsia="仿宋_GB2312" w:cs="仿宋"/>
                <w:color w:val="auto"/>
                <w:kern w:val="0"/>
                <w:sz w:val="24"/>
                <w:szCs w:val="24"/>
                <w:lang w:val="en-US" w:eastAsia="zh-CN"/>
              </w:rPr>
            </w:pPr>
            <w:r>
              <w:rPr>
                <w:rFonts w:hint="eastAsia" w:ascii="仿宋_GB2312" w:hAnsi="仿宋" w:eastAsia="仿宋_GB2312" w:cs="仿宋"/>
                <w:color w:val="auto"/>
                <w:kern w:val="0"/>
                <w:sz w:val="24"/>
                <w:szCs w:val="24"/>
                <w:lang w:val="en-US" w:eastAsia="zh-CN"/>
              </w:rPr>
              <w:t>1</w:t>
            </w:r>
          </w:p>
        </w:tc>
        <w:tc>
          <w:tcPr>
            <w:tcW w:w="610" w:type="dxa"/>
            <w:vMerge w:val="restart"/>
            <w:shd w:val="clear" w:color="auto" w:fill="auto"/>
            <w:vAlign w:val="center"/>
          </w:tcPr>
          <w:p>
            <w:pPr>
              <w:widowControl/>
              <w:spacing w:line="380" w:lineRule="exact"/>
              <w:jc w:val="center"/>
              <w:textAlignment w:val="center"/>
              <w:rPr>
                <w:rFonts w:hint="eastAsia" w:ascii="仿宋_GB2312" w:hAnsi="仿宋" w:eastAsia="仿宋_GB2312" w:cs="仿宋"/>
                <w:color w:val="auto"/>
                <w:kern w:val="0"/>
                <w:sz w:val="24"/>
                <w:szCs w:val="24"/>
                <w:lang w:eastAsia="zh-CN"/>
              </w:rPr>
            </w:pPr>
          </w:p>
          <w:p>
            <w:pPr>
              <w:widowControl/>
              <w:spacing w:line="380" w:lineRule="exact"/>
              <w:jc w:val="center"/>
              <w:textAlignment w:val="center"/>
              <w:rPr>
                <w:rFonts w:hint="eastAsia" w:ascii="仿宋_GB2312" w:hAnsi="仿宋" w:eastAsia="仿宋_GB2312" w:cs="仿宋"/>
                <w:color w:val="auto"/>
                <w:kern w:val="0"/>
                <w:sz w:val="24"/>
                <w:szCs w:val="24"/>
                <w:lang w:eastAsia="zh-CN"/>
              </w:rPr>
            </w:pPr>
            <w:r>
              <w:rPr>
                <w:rFonts w:hint="eastAsia" w:ascii="仿宋_GB2312" w:hAnsi="仿宋" w:eastAsia="仿宋_GB2312" w:cs="仿宋"/>
                <w:color w:val="auto"/>
                <w:kern w:val="0"/>
                <w:sz w:val="24"/>
                <w:szCs w:val="24"/>
                <w:lang w:eastAsia="zh-CN"/>
              </w:rPr>
              <w:t>责任</w:t>
            </w:r>
          </w:p>
          <w:p>
            <w:pPr>
              <w:widowControl/>
              <w:spacing w:line="380" w:lineRule="exact"/>
              <w:jc w:val="center"/>
              <w:textAlignment w:val="center"/>
              <w:rPr>
                <w:rFonts w:hint="eastAsia" w:ascii="仿宋_GB2312" w:hAnsi="仿宋" w:eastAsia="仿宋_GB2312" w:cs="仿宋"/>
                <w:color w:val="auto"/>
                <w:kern w:val="0"/>
                <w:sz w:val="24"/>
                <w:szCs w:val="24"/>
                <w:lang w:val="en-US" w:eastAsia="zh-CN" w:bidi="ar-SA"/>
              </w:rPr>
            </w:pPr>
            <w:r>
              <w:rPr>
                <w:rFonts w:hint="eastAsia" w:ascii="仿宋_GB2312" w:hAnsi="仿宋" w:eastAsia="仿宋_GB2312" w:cs="仿宋"/>
                <w:color w:val="auto"/>
                <w:kern w:val="0"/>
                <w:sz w:val="24"/>
                <w:szCs w:val="24"/>
                <w:lang w:eastAsia="zh-CN"/>
              </w:rPr>
              <w:t>落实</w:t>
            </w:r>
          </w:p>
          <w:p>
            <w:pPr>
              <w:widowControl/>
              <w:spacing w:line="380" w:lineRule="exact"/>
              <w:jc w:val="center"/>
              <w:textAlignment w:val="center"/>
              <w:rPr>
                <w:rFonts w:ascii="仿宋_GB2312" w:hAnsi="仿宋" w:eastAsia="仿宋_GB2312" w:cs="仿宋"/>
                <w:color w:val="auto"/>
                <w:sz w:val="24"/>
                <w:szCs w:val="24"/>
              </w:rPr>
            </w:pPr>
          </w:p>
        </w:tc>
        <w:tc>
          <w:tcPr>
            <w:tcW w:w="1223" w:type="dxa"/>
            <w:shd w:val="clear" w:color="auto" w:fill="auto"/>
            <w:vAlign w:val="center"/>
          </w:tcPr>
          <w:p>
            <w:pPr>
              <w:widowControl/>
              <w:spacing w:line="380" w:lineRule="exact"/>
              <w:jc w:val="left"/>
              <w:textAlignment w:val="center"/>
              <w:rPr>
                <w:rFonts w:hint="eastAsia" w:ascii="仿宋_GB2312" w:hAnsi="仿宋" w:eastAsia="仿宋_GB2312" w:cs="仿宋"/>
                <w:color w:val="auto"/>
                <w:sz w:val="24"/>
                <w:szCs w:val="24"/>
                <w:lang w:eastAsia="zh-CN"/>
              </w:rPr>
            </w:pPr>
            <w:r>
              <w:rPr>
                <w:rFonts w:hint="eastAsia" w:ascii="仿宋_GB2312" w:hAnsi="仿宋" w:eastAsia="仿宋_GB2312" w:cs="仿宋"/>
                <w:color w:val="auto"/>
                <w:sz w:val="24"/>
                <w:szCs w:val="24"/>
                <w:lang w:eastAsia="zh-CN"/>
              </w:rPr>
              <w:t>落实市场开办者和食品销售者快检责任</w:t>
            </w:r>
          </w:p>
          <w:p>
            <w:pPr>
              <w:widowControl/>
              <w:spacing w:line="380" w:lineRule="exact"/>
              <w:jc w:val="left"/>
              <w:textAlignment w:val="center"/>
              <w:rPr>
                <w:rFonts w:ascii="仿宋_GB2312" w:hAnsi="仿宋" w:eastAsia="仿宋_GB2312" w:cs="仿宋"/>
                <w:color w:val="auto"/>
                <w:sz w:val="24"/>
                <w:szCs w:val="24"/>
              </w:rPr>
            </w:pPr>
          </w:p>
        </w:tc>
        <w:tc>
          <w:tcPr>
            <w:tcW w:w="546" w:type="dxa"/>
            <w:shd w:val="clear" w:color="auto" w:fill="auto"/>
            <w:vAlign w:val="center"/>
          </w:tcPr>
          <w:p>
            <w:pPr>
              <w:widowControl/>
              <w:spacing w:line="380" w:lineRule="exact"/>
              <w:jc w:val="center"/>
              <w:textAlignment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6</w:t>
            </w:r>
          </w:p>
        </w:tc>
        <w:tc>
          <w:tcPr>
            <w:tcW w:w="4965" w:type="dxa"/>
            <w:shd w:val="clear" w:color="auto" w:fill="auto"/>
            <w:vAlign w:val="center"/>
          </w:tcPr>
          <w:p>
            <w:pPr>
              <w:widowControl/>
              <w:spacing w:line="380" w:lineRule="exact"/>
              <w:jc w:val="left"/>
              <w:textAlignment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rPr>
              <w:t>农批市场开办者</w:t>
            </w:r>
            <w:r>
              <w:rPr>
                <w:rFonts w:hint="eastAsia" w:ascii="仿宋_GB2312" w:hAnsi="仿宋" w:eastAsia="仿宋_GB2312" w:cs="仿宋"/>
                <w:color w:val="auto"/>
                <w:sz w:val="24"/>
                <w:szCs w:val="24"/>
                <w:lang w:eastAsia="zh-CN"/>
              </w:rPr>
              <w:t>未</w:t>
            </w:r>
            <w:r>
              <w:rPr>
                <w:rFonts w:hint="eastAsia" w:ascii="仿宋_GB2312" w:hAnsi="仿宋" w:eastAsia="仿宋_GB2312" w:cs="仿宋"/>
                <w:color w:val="auto"/>
                <w:sz w:val="24"/>
                <w:szCs w:val="24"/>
              </w:rPr>
              <w:t>对无法提供承诺达标合格证等产品质量合格凭证的食用农产品实施批批快检</w:t>
            </w:r>
            <w:r>
              <w:rPr>
                <w:rFonts w:hint="eastAsia" w:ascii="仿宋_GB2312" w:hAnsi="仿宋" w:eastAsia="仿宋_GB2312" w:cs="仿宋"/>
                <w:color w:val="auto"/>
                <w:sz w:val="24"/>
                <w:szCs w:val="24"/>
                <w:lang w:eastAsia="zh-CN"/>
              </w:rPr>
              <w:t>；或者农贸市场开办者未重点对上游未附快检阴性报告或自产自销的食用农产品进行快检，入场</w:t>
            </w:r>
            <w:r>
              <w:rPr>
                <w:rFonts w:hint="eastAsia" w:ascii="仿宋_GB2312" w:hAnsi="仿宋" w:eastAsia="仿宋_GB2312" w:cs="仿宋"/>
                <w:color w:val="auto"/>
                <w:sz w:val="24"/>
                <w:szCs w:val="24"/>
              </w:rPr>
              <w:t>销售者</w:t>
            </w:r>
            <w:r>
              <w:rPr>
                <w:rFonts w:hint="eastAsia" w:ascii="仿宋_GB2312" w:hAnsi="仿宋" w:eastAsia="仿宋_GB2312" w:cs="仿宋"/>
                <w:color w:val="auto"/>
                <w:sz w:val="24"/>
                <w:szCs w:val="24"/>
                <w:lang w:eastAsia="zh-CN"/>
              </w:rPr>
              <w:t>未</w:t>
            </w:r>
            <w:r>
              <w:rPr>
                <w:rFonts w:hint="eastAsia" w:ascii="仿宋_GB2312" w:hAnsi="仿宋" w:eastAsia="仿宋_GB2312" w:cs="仿宋"/>
                <w:color w:val="auto"/>
                <w:sz w:val="24"/>
                <w:szCs w:val="24"/>
              </w:rPr>
              <w:t>配合做好食品抽样、快检后续处置等相关工作</w:t>
            </w:r>
            <w:r>
              <w:rPr>
                <w:rFonts w:hint="eastAsia" w:ascii="仿宋_GB2312" w:hAnsi="仿宋" w:eastAsia="仿宋_GB2312" w:cs="仿宋"/>
                <w:color w:val="auto"/>
                <w:sz w:val="24"/>
                <w:szCs w:val="24"/>
                <w:lang w:eastAsia="zh-CN"/>
              </w:rPr>
              <w:t>，或者大中型食品批发企业、大中型配送企业、连锁商超及连锁便利店总部、生鲜电商平台等单位等单位开展快检的，未按规定实施快检并对快检结果真实性负责，扣</w:t>
            </w:r>
            <w:r>
              <w:rPr>
                <w:rFonts w:hint="eastAsia" w:ascii="仿宋_GB2312" w:hAnsi="仿宋" w:eastAsia="仿宋_GB2312" w:cs="仿宋"/>
                <w:color w:val="auto"/>
                <w:sz w:val="24"/>
                <w:szCs w:val="24"/>
                <w:lang w:val="en-US" w:eastAsia="zh-CN"/>
              </w:rPr>
              <w:t>6分</w:t>
            </w:r>
          </w:p>
        </w:tc>
        <w:tc>
          <w:tcPr>
            <w:tcW w:w="613" w:type="dxa"/>
            <w:shd w:val="clear" w:color="auto" w:fill="auto"/>
            <w:vAlign w:val="center"/>
          </w:tcPr>
          <w:p>
            <w:pPr>
              <w:spacing w:line="380" w:lineRule="exact"/>
              <w:jc w:val="left"/>
              <w:rPr>
                <w:rFonts w:ascii="仿宋_GB2312" w:hAnsi="仿宋" w:eastAsia="仿宋_GB2312" w:cs="仿宋"/>
                <w:color w:val="auto"/>
                <w:sz w:val="24"/>
                <w:szCs w:val="24"/>
              </w:rPr>
            </w:pPr>
          </w:p>
        </w:tc>
        <w:tc>
          <w:tcPr>
            <w:tcW w:w="860" w:type="dxa"/>
            <w:shd w:val="clear" w:color="auto" w:fill="auto"/>
            <w:vAlign w:val="center"/>
          </w:tcPr>
          <w:p>
            <w:pPr>
              <w:spacing w:line="380" w:lineRule="exact"/>
              <w:jc w:val="left"/>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67"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610"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1223" w:type="dxa"/>
            <w:shd w:val="clear" w:color="auto" w:fill="auto"/>
            <w:vAlign w:val="center"/>
          </w:tcPr>
          <w:p>
            <w:pPr>
              <w:widowControl/>
              <w:spacing w:line="380" w:lineRule="exact"/>
              <w:jc w:val="left"/>
              <w:textAlignment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落实第三方快检机构快检责任</w:t>
            </w:r>
          </w:p>
        </w:tc>
        <w:tc>
          <w:tcPr>
            <w:tcW w:w="546" w:type="dxa"/>
            <w:shd w:val="clear" w:color="auto" w:fill="auto"/>
            <w:vAlign w:val="center"/>
          </w:tcPr>
          <w:p>
            <w:pPr>
              <w:widowControl/>
              <w:spacing w:line="380" w:lineRule="exact"/>
              <w:jc w:val="center"/>
              <w:textAlignment w:val="center"/>
              <w:rPr>
                <w:rFonts w:hint="eastAsia"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4</w:t>
            </w:r>
          </w:p>
        </w:tc>
        <w:tc>
          <w:tcPr>
            <w:tcW w:w="4965" w:type="dxa"/>
            <w:shd w:val="clear" w:color="auto" w:fill="auto"/>
            <w:vAlign w:val="center"/>
          </w:tcPr>
          <w:p>
            <w:pPr>
              <w:widowControl/>
              <w:spacing w:line="380" w:lineRule="exact"/>
              <w:jc w:val="left"/>
              <w:textAlignment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eastAsia="zh-CN"/>
              </w:rPr>
              <w:t>第三方快检机构未按照合同义务开展检测服务</w:t>
            </w:r>
            <w:r>
              <w:rPr>
                <w:rFonts w:hint="eastAsia" w:hAnsi="仿宋" w:cs="仿宋"/>
                <w:color w:val="auto"/>
                <w:sz w:val="24"/>
                <w:szCs w:val="24"/>
                <w:lang w:eastAsia="zh-CN"/>
              </w:rPr>
              <w:t>，或者</w:t>
            </w:r>
            <w:r>
              <w:rPr>
                <w:rFonts w:hint="eastAsia" w:ascii="仿宋_GB2312" w:hAnsi="仿宋" w:eastAsia="仿宋_GB2312" w:cs="仿宋"/>
                <w:color w:val="auto"/>
                <w:sz w:val="24"/>
                <w:szCs w:val="24"/>
                <w:lang w:eastAsia="zh-CN"/>
              </w:rPr>
              <w:t>未对农批市场、农贸市场开办者等单位掌握快检操作规范和技能提供服务，扣</w:t>
            </w:r>
            <w:r>
              <w:rPr>
                <w:rFonts w:hint="eastAsia" w:ascii="仿宋_GB2312" w:hAnsi="仿宋" w:eastAsia="仿宋_GB2312" w:cs="仿宋"/>
                <w:color w:val="auto"/>
                <w:sz w:val="24"/>
                <w:szCs w:val="24"/>
                <w:lang w:val="en-US" w:eastAsia="zh-CN"/>
              </w:rPr>
              <w:t>4分</w:t>
            </w:r>
          </w:p>
        </w:tc>
        <w:tc>
          <w:tcPr>
            <w:tcW w:w="613" w:type="dxa"/>
            <w:shd w:val="clear" w:color="auto" w:fill="auto"/>
            <w:vAlign w:val="center"/>
          </w:tcPr>
          <w:p>
            <w:pPr>
              <w:spacing w:line="380" w:lineRule="exact"/>
              <w:jc w:val="left"/>
              <w:rPr>
                <w:rFonts w:ascii="仿宋_GB2312" w:hAnsi="仿宋" w:eastAsia="仿宋_GB2312" w:cs="仿宋"/>
                <w:color w:val="auto"/>
                <w:sz w:val="24"/>
                <w:szCs w:val="24"/>
              </w:rPr>
            </w:pPr>
          </w:p>
        </w:tc>
        <w:tc>
          <w:tcPr>
            <w:tcW w:w="860" w:type="dxa"/>
            <w:shd w:val="clear" w:color="auto" w:fill="auto"/>
            <w:vAlign w:val="center"/>
          </w:tcPr>
          <w:p>
            <w:pPr>
              <w:spacing w:line="380" w:lineRule="exact"/>
              <w:jc w:val="left"/>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367" w:type="dxa"/>
            <w:vMerge w:val="restart"/>
            <w:shd w:val="clear" w:color="auto" w:fill="auto"/>
            <w:vAlign w:val="center"/>
          </w:tcPr>
          <w:p>
            <w:pPr>
              <w:spacing w:line="380" w:lineRule="exact"/>
              <w:jc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2</w:t>
            </w:r>
          </w:p>
        </w:tc>
        <w:tc>
          <w:tcPr>
            <w:tcW w:w="610" w:type="dxa"/>
            <w:vMerge w:val="restart"/>
            <w:shd w:val="clear" w:color="auto" w:fill="auto"/>
            <w:vAlign w:val="center"/>
          </w:tcPr>
          <w:p>
            <w:pPr>
              <w:spacing w:line="380" w:lineRule="exact"/>
              <w:jc w:val="both"/>
              <w:rPr>
                <w:rFonts w:hint="eastAsia" w:ascii="仿宋_GB2312" w:hAnsi="仿宋" w:eastAsia="仿宋_GB2312" w:cs="仿宋"/>
                <w:color w:val="auto"/>
                <w:sz w:val="24"/>
                <w:szCs w:val="24"/>
                <w:lang w:eastAsia="zh-CN"/>
              </w:rPr>
            </w:pPr>
          </w:p>
          <w:p>
            <w:pPr>
              <w:spacing w:line="380" w:lineRule="exact"/>
              <w:jc w:val="both"/>
              <w:rPr>
                <w:rFonts w:hint="eastAsia" w:ascii="仿宋_GB2312" w:hAnsi="仿宋" w:eastAsia="仿宋_GB2312" w:cs="仿宋"/>
                <w:color w:val="auto"/>
                <w:sz w:val="24"/>
                <w:szCs w:val="24"/>
                <w:lang w:eastAsia="zh-CN"/>
              </w:rPr>
            </w:pPr>
          </w:p>
          <w:p>
            <w:pPr>
              <w:spacing w:line="380" w:lineRule="exact"/>
              <w:jc w:val="both"/>
              <w:rPr>
                <w:rFonts w:hint="eastAsia" w:ascii="仿宋_GB2312" w:hAnsi="仿宋" w:eastAsia="仿宋_GB2312" w:cs="仿宋"/>
                <w:color w:val="auto"/>
                <w:sz w:val="24"/>
                <w:szCs w:val="24"/>
                <w:lang w:eastAsia="zh-CN"/>
              </w:rPr>
            </w:pPr>
          </w:p>
          <w:p>
            <w:pPr>
              <w:spacing w:line="380" w:lineRule="exact"/>
              <w:jc w:val="both"/>
              <w:rPr>
                <w:rFonts w:hint="eastAsia" w:ascii="仿宋_GB2312" w:hAnsi="仿宋" w:eastAsia="仿宋_GB2312" w:cs="仿宋"/>
                <w:color w:val="auto"/>
                <w:sz w:val="24"/>
                <w:szCs w:val="24"/>
                <w:lang w:eastAsia="zh-CN"/>
              </w:rPr>
            </w:pPr>
          </w:p>
          <w:p>
            <w:pPr>
              <w:spacing w:line="380" w:lineRule="exact"/>
              <w:jc w:val="both"/>
              <w:rPr>
                <w:rFonts w:hint="eastAsia" w:ascii="仿宋_GB2312" w:hAnsi="仿宋" w:eastAsia="仿宋_GB2312" w:cs="仿宋"/>
                <w:color w:val="auto"/>
                <w:sz w:val="24"/>
                <w:szCs w:val="24"/>
                <w:lang w:eastAsia="zh-CN"/>
              </w:rPr>
            </w:pPr>
          </w:p>
          <w:p>
            <w:pPr>
              <w:spacing w:line="380" w:lineRule="exact"/>
              <w:jc w:val="both"/>
              <w:rPr>
                <w:rFonts w:hint="eastAsia" w:ascii="仿宋_GB2312" w:hAnsi="仿宋" w:eastAsia="仿宋_GB2312" w:cs="仿宋"/>
                <w:color w:val="auto"/>
                <w:sz w:val="24"/>
                <w:szCs w:val="24"/>
                <w:lang w:eastAsia="zh-CN"/>
              </w:rPr>
            </w:pPr>
          </w:p>
          <w:p>
            <w:pPr>
              <w:spacing w:line="380" w:lineRule="exact"/>
              <w:jc w:val="both"/>
              <w:rPr>
                <w:rFonts w:hint="eastAsia" w:ascii="仿宋_GB2312" w:hAnsi="仿宋" w:eastAsia="仿宋_GB2312" w:cs="仿宋"/>
                <w:color w:val="auto"/>
                <w:sz w:val="24"/>
                <w:szCs w:val="24"/>
                <w:lang w:eastAsia="zh-CN"/>
              </w:rPr>
            </w:pPr>
          </w:p>
          <w:p>
            <w:pPr>
              <w:spacing w:line="380" w:lineRule="exact"/>
              <w:jc w:val="both"/>
              <w:rPr>
                <w:rFonts w:hint="eastAsia" w:ascii="仿宋_GB2312" w:hAnsi="仿宋" w:eastAsia="仿宋_GB2312" w:cs="仿宋"/>
                <w:color w:val="auto"/>
                <w:sz w:val="24"/>
                <w:szCs w:val="24"/>
                <w:lang w:eastAsia="zh-CN"/>
              </w:rPr>
            </w:pPr>
          </w:p>
          <w:p>
            <w:pPr>
              <w:spacing w:line="380" w:lineRule="exact"/>
              <w:jc w:val="both"/>
              <w:rPr>
                <w:rFonts w:hint="eastAsia" w:ascii="仿宋_GB2312" w:hAnsi="仿宋" w:eastAsia="仿宋_GB2312" w:cs="仿宋"/>
                <w:color w:val="auto"/>
                <w:sz w:val="24"/>
                <w:szCs w:val="24"/>
                <w:lang w:eastAsia="zh-CN"/>
              </w:rPr>
            </w:pPr>
          </w:p>
          <w:p>
            <w:pPr>
              <w:widowControl/>
              <w:spacing w:line="380" w:lineRule="exact"/>
              <w:jc w:val="center"/>
              <w:textAlignment w:val="center"/>
              <w:rPr>
                <w:rFonts w:ascii="仿宋_GB2312" w:hAnsi="仿宋" w:eastAsia="仿宋_GB2312" w:cs="仿宋"/>
                <w:color w:val="auto"/>
                <w:sz w:val="24"/>
                <w:szCs w:val="24"/>
              </w:rPr>
            </w:pPr>
            <w:r>
              <w:rPr>
                <w:rFonts w:hint="eastAsia" w:ascii="仿宋_GB2312" w:hAnsi="仿宋" w:eastAsia="仿宋_GB2312" w:cs="仿宋"/>
                <w:color w:val="auto"/>
                <w:sz w:val="24"/>
                <w:szCs w:val="24"/>
                <w:lang w:eastAsia="zh-CN"/>
              </w:rPr>
              <w:t>快检</w:t>
            </w:r>
            <w:r>
              <w:rPr>
                <w:rFonts w:hint="eastAsia" w:ascii="仿宋_GB2312" w:hAnsi="仿宋" w:eastAsia="仿宋_GB2312" w:cs="仿宋"/>
                <w:color w:val="auto"/>
                <w:sz w:val="24"/>
                <w:szCs w:val="24"/>
                <w:lang w:val="en-US" w:eastAsia="zh-CN"/>
              </w:rPr>
              <w:t xml:space="preserve"> </w:t>
            </w:r>
            <w:r>
              <w:rPr>
                <w:rFonts w:hint="eastAsia" w:ascii="仿宋_GB2312" w:hAnsi="仿宋" w:eastAsia="仿宋_GB2312" w:cs="仿宋"/>
                <w:color w:val="auto"/>
                <w:sz w:val="24"/>
                <w:szCs w:val="24"/>
                <w:lang w:eastAsia="zh-CN"/>
              </w:rPr>
              <w:t>体系</w:t>
            </w:r>
          </w:p>
        </w:tc>
        <w:tc>
          <w:tcPr>
            <w:tcW w:w="1223" w:type="dxa"/>
            <w:vMerge w:val="restart"/>
            <w:shd w:val="clear" w:color="auto" w:fill="auto"/>
            <w:vAlign w:val="center"/>
          </w:tcPr>
          <w:p>
            <w:pPr>
              <w:widowControl/>
              <w:spacing w:line="380" w:lineRule="exact"/>
              <w:jc w:val="left"/>
              <w:textAlignment w:val="center"/>
              <w:rPr>
                <w:rFonts w:hint="eastAsia" w:ascii="仿宋_GB2312" w:hAnsi="仿宋" w:eastAsia="仿宋_GB2312" w:cs="仿宋"/>
                <w:color w:val="auto"/>
                <w:kern w:val="2"/>
                <w:sz w:val="24"/>
                <w:szCs w:val="24"/>
                <w:lang w:val="en-US" w:eastAsia="zh-CN" w:bidi="ar-SA"/>
              </w:rPr>
            </w:pPr>
            <w:r>
              <w:rPr>
                <w:rFonts w:hint="eastAsia" w:ascii="仿宋_GB2312" w:hAnsi="仿宋" w:eastAsia="仿宋_GB2312" w:cs="仿宋"/>
                <w:color w:val="auto"/>
                <w:sz w:val="24"/>
                <w:szCs w:val="24"/>
              </w:rPr>
              <w:t>科学合理抽取样品</w:t>
            </w:r>
          </w:p>
        </w:tc>
        <w:tc>
          <w:tcPr>
            <w:tcW w:w="546" w:type="dxa"/>
            <w:shd w:val="clear" w:color="auto" w:fill="auto"/>
            <w:vAlign w:val="center"/>
          </w:tcPr>
          <w:p>
            <w:pPr>
              <w:widowControl/>
              <w:spacing w:line="380" w:lineRule="exact"/>
              <w:jc w:val="center"/>
              <w:textAlignment w:val="center"/>
              <w:rPr>
                <w:rFonts w:hint="eastAsia" w:ascii="仿宋_GB2312" w:hAnsi="仿宋" w:eastAsia="仿宋_GB2312" w:cs="仿宋"/>
                <w:color w:val="auto"/>
                <w:kern w:val="2"/>
                <w:sz w:val="24"/>
                <w:szCs w:val="24"/>
                <w:lang w:val="en-US" w:eastAsia="zh-CN" w:bidi="ar-SA"/>
              </w:rPr>
            </w:pPr>
            <w:r>
              <w:rPr>
                <w:rFonts w:hint="eastAsia" w:ascii="仿宋_GB2312" w:hAnsi="仿宋" w:eastAsia="仿宋_GB2312" w:cs="仿宋"/>
                <w:color w:val="auto"/>
                <w:kern w:val="2"/>
                <w:sz w:val="24"/>
                <w:szCs w:val="24"/>
                <w:lang w:val="en-US" w:eastAsia="zh-CN" w:bidi="ar-SA"/>
              </w:rPr>
              <w:t>6</w:t>
            </w:r>
          </w:p>
        </w:tc>
        <w:tc>
          <w:tcPr>
            <w:tcW w:w="4965" w:type="dxa"/>
            <w:shd w:val="clear" w:color="auto" w:fill="auto"/>
            <w:vAlign w:val="center"/>
          </w:tcPr>
          <w:p>
            <w:pPr>
              <w:widowControl/>
              <w:spacing w:line="380" w:lineRule="exact"/>
              <w:jc w:val="left"/>
              <w:textAlignment w:val="center"/>
              <w:rPr>
                <w:rFonts w:hint="default" w:ascii="仿宋_GB2312" w:hAnsi="仿宋" w:eastAsia="仿宋_GB2312" w:cs="仿宋"/>
                <w:color w:val="auto"/>
                <w:kern w:val="2"/>
                <w:sz w:val="24"/>
                <w:szCs w:val="24"/>
                <w:lang w:val="en-US" w:eastAsia="zh-CN" w:bidi="ar-SA"/>
              </w:rPr>
            </w:pPr>
            <w:r>
              <w:rPr>
                <w:rFonts w:hint="eastAsia" w:ascii="仿宋_GB2312" w:hAnsi="仿宋" w:eastAsia="仿宋_GB2312" w:cs="仿宋"/>
                <w:color w:val="auto"/>
                <w:sz w:val="24"/>
                <w:szCs w:val="24"/>
                <w:lang w:eastAsia="zh-CN"/>
              </w:rPr>
              <w:t>未按照按照“</w:t>
            </w:r>
            <w:r>
              <w:rPr>
                <w:rFonts w:hint="eastAsia" w:hAnsi="仿宋" w:cs="仿宋"/>
                <w:color w:val="auto"/>
                <w:sz w:val="24"/>
                <w:szCs w:val="24"/>
                <w:lang w:eastAsia="zh-CN"/>
              </w:rPr>
              <w:t>批发</w:t>
            </w:r>
            <w:r>
              <w:rPr>
                <w:rFonts w:hint="eastAsia" w:ascii="仿宋_GB2312" w:hAnsi="仿宋" w:eastAsia="仿宋_GB2312" w:cs="仿宋"/>
                <w:color w:val="auto"/>
                <w:sz w:val="24"/>
                <w:szCs w:val="24"/>
                <w:lang w:eastAsia="zh-CN"/>
              </w:rPr>
              <w:t>管总、配送查漏、</w:t>
            </w:r>
            <w:r>
              <w:rPr>
                <w:rFonts w:hint="eastAsia" w:hAnsi="仿宋" w:cs="仿宋"/>
                <w:color w:val="auto"/>
                <w:sz w:val="24"/>
                <w:szCs w:val="24"/>
                <w:lang w:eastAsia="zh-CN"/>
              </w:rPr>
              <w:t>零售</w:t>
            </w:r>
            <w:r>
              <w:rPr>
                <w:rFonts w:hint="eastAsia" w:ascii="仿宋_GB2312" w:hAnsi="仿宋" w:eastAsia="仿宋_GB2312" w:cs="仿宋"/>
                <w:color w:val="auto"/>
                <w:sz w:val="24"/>
                <w:szCs w:val="24"/>
                <w:lang w:eastAsia="zh-CN"/>
              </w:rPr>
              <w:t>补缺”原则开展抽样；</w:t>
            </w:r>
            <w:r>
              <w:rPr>
                <w:rFonts w:hint="eastAsia" w:ascii="仿宋_GB2312" w:hAnsi="仿宋" w:eastAsia="仿宋_GB2312" w:cs="仿宋"/>
                <w:color w:val="auto"/>
                <w:sz w:val="24"/>
                <w:szCs w:val="24"/>
              </w:rPr>
              <w:t>完成抽样后</w:t>
            </w:r>
            <w:r>
              <w:rPr>
                <w:rFonts w:hint="eastAsia" w:ascii="仿宋_GB2312" w:hAnsi="仿宋" w:eastAsia="仿宋_GB2312" w:cs="仿宋"/>
                <w:color w:val="auto"/>
                <w:sz w:val="24"/>
                <w:szCs w:val="24"/>
                <w:lang w:eastAsia="zh-CN"/>
              </w:rPr>
              <w:t>未实现样品“一袋一品一码”，扣</w:t>
            </w:r>
            <w:r>
              <w:rPr>
                <w:rFonts w:hint="eastAsia" w:ascii="仿宋_GB2312" w:hAnsi="仿宋" w:eastAsia="仿宋_GB2312" w:cs="仿宋"/>
                <w:color w:val="auto"/>
                <w:sz w:val="24"/>
                <w:szCs w:val="24"/>
                <w:lang w:val="en-US" w:eastAsia="zh-CN"/>
              </w:rPr>
              <w:t>6分</w:t>
            </w:r>
          </w:p>
        </w:tc>
        <w:tc>
          <w:tcPr>
            <w:tcW w:w="613" w:type="dxa"/>
            <w:shd w:val="clear" w:color="auto" w:fill="auto"/>
            <w:vAlign w:val="center"/>
          </w:tcPr>
          <w:p>
            <w:pPr>
              <w:spacing w:line="380" w:lineRule="exact"/>
              <w:jc w:val="left"/>
              <w:rPr>
                <w:rFonts w:ascii="仿宋_GB2312" w:hAnsi="仿宋" w:eastAsia="仿宋_GB2312" w:cs="仿宋"/>
                <w:color w:val="auto"/>
                <w:sz w:val="24"/>
                <w:szCs w:val="24"/>
              </w:rPr>
            </w:pPr>
          </w:p>
        </w:tc>
        <w:tc>
          <w:tcPr>
            <w:tcW w:w="860" w:type="dxa"/>
            <w:shd w:val="clear" w:color="auto" w:fill="auto"/>
            <w:vAlign w:val="center"/>
          </w:tcPr>
          <w:p>
            <w:pPr>
              <w:spacing w:line="380" w:lineRule="exact"/>
              <w:jc w:val="left"/>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1" w:hRule="atLeast"/>
          <w:jc w:val="center"/>
        </w:trPr>
        <w:tc>
          <w:tcPr>
            <w:tcW w:w="367" w:type="dxa"/>
            <w:vMerge w:val="continue"/>
            <w:shd w:val="clear" w:color="auto" w:fill="auto"/>
            <w:vAlign w:val="center"/>
          </w:tcPr>
          <w:p>
            <w:pPr>
              <w:spacing w:line="380" w:lineRule="exact"/>
              <w:jc w:val="center"/>
              <w:rPr>
                <w:rFonts w:hint="eastAsia" w:ascii="仿宋_GB2312" w:hAnsi="仿宋" w:eastAsia="仿宋_GB2312" w:cs="仿宋"/>
                <w:color w:val="auto"/>
                <w:sz w:val="24"/>
                <w:szCs w:val="24"/>
                <w:lang w:val="en-US" w:eastAsia="zh-CN"/>
              </w:rPr>
            </w:pPr>
          </w:p>
        </w:tc>
        <w:tc>
          <w:tcPr>
            <w:tcW w:w="610" w:type="dxa"/>
            <w:vMerge w:val="continue"/>
            <w:shd w:val="clear" w:color="auto" w:fill="auto"/>
            <w:vAlign w:val="center"/>
          </w:tcPr>
          <w:p>
            <w:pPr>
              <w:widowControl/>
              <w:spacing w:line="380" w:lineRule="exact"/>
              <w:jc w:val="center"/>
              <w:textAlignment w:val="center"/>
              <w:rPr>
                <w:rFonts w:hint="eastAsia" w:ascii="仿宋_GB2312" w:hAnsi="仿宋" w:eastAsia="仿宋_GB2312" w:cs="仿宋"/>
                <w:color w:val="auto"/>
                <w:sz w:val="24"/>
                <w:szCs w:val="24"/>
                <w:lang w:eastAsia="zh-CN"/>
              </w:rPr>
            </w:pPr>
          </w:p>
        </w:tc>
        <w:tc>
          <w:tcPr>
            <w:tcW w:w="1223" w:type="dxa"/>
            <w:vMerge w:val="continue"/>
            <w:shd w:val="clear" w:color="auto" w:fill="auto"/>
            <w:vAlign w:val="center"/>
          </w:tcPr>
          <w:p>
            <w:pPr>
              <w:widowControl/>
              <w:spacing w:line="380" w:lineRule="exact"/>
              <w:jc w:val="left"/>
              <w:textAlignment w:val="center"/>
              <w:rPr>
                <w:rFonts w:hint="eastAsia" w:ascii="仿宋_GB2312" w:hAnsi="仿宋" w:eastAsia="仿宋_GB2312" w:cs="仿宋"/>
                <w:color w:val="auto"/>
                <w:sz w:val="24"/>
                <w:szCs w:val="24"/>
              </w:rPr>
            </w:pPr>
          </w:p>
        </w:tc>
        <w:tc>
          <w:tcPr>
            <w:tcW w:w="546" w:type="dxa"/>
            <w:shd w:val="clear" w:color="auto" w:fill="auto"/>
            <w:vAlign w:val="center"/>
          </w:tcPr>
          <w:p>
            <w:pPr>
              <w:widowControl/>
              <w:spacing w:line="380" w:lineRule="exact"/>
              <w:jc w:val="center"/>
              <w:textAlignment w:val="center"/>
              <w:rPr>
                <w:rFonts w:hint="eastAsia" w:ascii="仿宋_GB2312" w:hAnsi="仿宋" w:eastAsia="仿宋_GB2312" w:cs="仿宋"/>
                <w:color w:val="auto"/>
                <w:kern w:val="2"/>
                <w:sz w:val="24"/>
                <w:szCs w:val="24"/>
                <w:lang w:val="en-US" w:eastAsia="zh-CN" w:bidi="ar-SA"/>
              </w:rPr>
            </w:pPr>
            <w:r>
              <w:rPr>
                <w:rFonts w:hint="eastAsia" w:ascii="仿宋_GB2312" w:hAnsi="仿宋" w:eastAsia="仿宋_GB2312" w:cs="仿宋"/>
                <w:color w:val="auto"/>
                <w:sz w:val="24"/>
                <w:szCs w:val="24"/>
                <w:lang w:val="en-US" w:eastAsia="zh-CN"/>
              </w:rPr>
              <w:t>4</w:t>
            </w:r>
          </w:p>
        </w:tc>
        <w:tc>
          <w:tcPr>
            <w:tcW w:w="4965" w:type="dxa"/>
            <w:shd w:val="clear" w:color="auto" w:fill="auto"/>
            <w:vAlign w:val="center"/>
          </w:tcPr>
          <w:p>
            <w:pPr>
              <w:widowControl/>
              <w:spacing w:line="380" w:lineRule="exact"/>
              <w:jc w:val="left"/>
              <w:textAlignment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eastAsia="zh-CN"/>
              </w:rPr>
              <w:t>省局公布的</w:t>
            </w:r>
            <w:r>
              <w:rPr>
                <w:rFonts w:hint="eastAsia" w:ascii="仿宋_GB2312" w:hAnsi="仿宋" w:eastAsia="仿宋_GB2312" w:cs="仿宋"/>
                <w:color w:val="auto"/>
                <w:sz w:val="24"/>
                <w:szCs w:val="24"/>
              </w:rPr>
              <w:t>快检黑白</w:t>
            </w:r>
            <w:r>
              <w:rPr>
                <w:rFonts w:hint="eastAsia" w:hAnsi="仿宋" w:cs="仿宋"/>
                <w:color w:val="auto"/>
                <w:sz w:val="24"/>
                <w:szCs w:val="24"/>
                <w:lang w:eastAsia="zh-CN"/>
              </w:rPr>
              <w:t>名单</w:t>
            </w:r>
            <w:r>
              <w:rPr>
                <w:rFonts w:hint="eastAsia" w:ascii="仿宋_GB2312" w:hAnsi="仿宋" w:eastAsia="仿宋_GB2312" w:cs="仿宋"/>
                <w:color w:val="auto"/>
                <w:sz w:val="24"/>
                <w:szCs w:val="24"/>
              </w:rPr>
              <w:t>中的必检项目</w:t>
            </w:r>
            <w:r>
              <w:rPr>
                <w:rFonts w:hint="eastAsia" w:hAnsi="仿宋" w:cs="仿宋"/>
                <w:color w:val="auto"/>
                <w:sz w:val="24"/>
                <w:szCs w:val="24"/>
                <w:lang w:eastAsia="zh-CN"/>
              </w:rPr>
              <w:t>、</w:t>
            </w:r>
            <w:r>
              <w:rPr>
                <w:rFonts w:hint="eastAsia" w:ascii="仿宋_GB2312" w:hAnsi="仿宋" w:eastAsia="仿宋_GB2312" w:cs="仿宋"/>
                <w:color w:val="auto"/>
                <w:sz w:val="24"/>
                <w:szCs w:val="24"/>
                <w:lang w:val="en-US" w:eastAsia="zh-CN"/>
              </w:rPr>
              <w:t>季度快检重点和动态快检计划</w:t>
            </w:r>
            <w:r>
              <w:rPr>
                <w:rFonts w:hint="eastAsia" w:hAnsi="仿宋" w:cs="仿宋"/>
                <w:color w:val="auto"/>
                <w:sz w:val="24"/>
                <w:szCs w:val="24"/>
                <w:lang w:eastAsia="zh-CN"/>
              </w:rPr>
              <w:t>占比不高、未</w:t>
            </w:r>
            <w:r>
              <w:rPr>
                <w:rFonts w:hint="eastAsia" w:ascii="仿宋_GB2312" w:hAnsi="仿宋" w:eastAsia="仿宋_GB2312" w:cs="仿宋"/>
                <w:color w:val="auto"/>
                <w:sz w:val="24"/>
                <w:szCs w:val="24"/>
              </w:rPr>
              <w:t>增加抽样频次</w:t>
            </w:r>
            <w:r>
              <w:rPr>
                <w:rFonts w:hint="eastAsia" w:hAnsi="仿宋" w:cs="仿宋"/>
                <w:color w:val="auto"/>
                <w:sz w:val="24"/>
                <w:szCs w:val="24"/>
                <w:lang w:eastAsia="zh-CN"/>
              </w:rPr>
              <w:t>；</w:t>
            </w:r>
            <w:r>
              <w:rPr>
                <w:rFonts w:hint="eastAsia" w:ascii="仿宋_GB2312" w:hAnsi="仿宋" w:eastAsia="仿宋_GB2312" w:cs="仿宋"/>
                <w:color w:val="auto"/>
                <w:sz w:val="24"/>
                <w:szCs w:val="24"/>
                <w:lang w:val="en-US" w:eastAsia="zh-CN"/>
              </w:rPr>
              <w:t>重点食品品种的</w:t>
            </w:r>
            <w:r>
              <w:rPr>
                <w:rFonts w:hint="eastAsia" w:hAnsi="仿宋" w:cs="仿宋"/>
                <w:color w:val="auto"/>
                <w:sz w:val="24"/>
                <w:szCs w:val="24"/>
                <w:lang w:eastAsia="zh-CN"/>
              </w:rPr>
              <w:t>选检</w:t>
            </w:r>
            <w:r>
              <w:rPr>
                <w:rFonts w:hint="eastAsia" w:ascii="仿宋_GB2312" w:hAnsi="仿宋" w:eastAsia="仿宋_GB2312" w:cs="仿宋"/>
                <w:color w:val="auto"/>
                <w:sz w:val="24"/>
                <w:szCs w:val="24"/>
                <w:lang w:eastAsia="zh-CN"/>
              </w:rPr>
              <w:t>项目</w:t>
            </w:r>
            <w:r>
              <w:rPr>
                <w:rFonts w:hint="eastAsia" w:hAnsi="仿宋" w:cs="仿宋"/>
                <w:color w:val="auto"/>
                <w:sz w:val="24"/>
                <w:szCs w:val="24"/>
                <w:lang w:eastAsia="zh-CN"/>
              </w:rPr>
              <w:t>、</w:t>
            </w:r>
            <w:r>
              <w:rPr>
                <w:rFonts w:hint="eastAsia" w:ascii="仿宋_GB2312" w:hAnsi="仿宋" w:eastAsia="仿宋_GB2312" w:cs="仿宋"/>
                <w:color w:val="auto"/>
                <w:sz w:val="24"/>
                <w:szCs w:val="24"/>
                <w:lang w:val="en-US" w:eastAsia="zh-CN"/>
              </w:rPr>
              <w:t>非重点食品品种</w:t>
            </w:r>
            <w:r>
              <w:rPr>
                <w:rFonts w:hint="eastAsia" w:hAnsi="仿宋" w:cs="仿宋"/>
                <w:color w:val="auto"/>
                <w:sz w:val="24"/>
                <w:szCs w:val="24"/>
                <w:lang w:eastAsia="zh-CN"/>
              </w:rPr>
              <w:t>等占比高、未</w:t>
            </w:r>
            <w:r>
              <w:rPr>
                <w:rFonts w:hint="eastAsia" w:ascii="仿宋_GB2312" w:hAnsi="仿宋" w:eastAsia="仿宋_GB2312" w:cs="仿宋"/>
                <w:color w:val="auto"/>
                <w:sz w:val="24"/>
                <w:szCs w:val="24"/>
                <w:lang w:eastAsia="zh-CN"/>
              </w:rPr>
              <w:t>减少</w:t>
            </w:r>
            <w:r>
              <w:rPr>
                <w:rFonts w:hint="eastAsia" w:ascii="仿宋_GB2312" w:hAnsi="仿宋" w:eastAsia="仿宋_GB2312" w:cs="仿宋"/>
                <w:color w:val="auto"/>
                <w:sz w:val="24"/>
                <w:szCs w:val="24"/>
              </w:rPr>
              <w:t>抽样频次</w:t>
            </w:r>
            <w:r>
              <w:rPr>
                <w:rFonts w:hint="eastAsia" w:ascii="仿宋_GB2312" w:hAnsi="仿宋" w:eastAsia="仿宋_GB2312" w:cs="仿宋"/>
                <w:color w:val="auto"/>
                <w:sz w:val="24"/>
                <w:szCs w:val="24"/>
                <w:lang w:eastAsia="zh-CN"/>
              </w:rPr>
              <w:t>，扣</w:t>
            </w:r>
            <w:r>
              <w:rPr>
                <w:rFonts w:hint="eastAsia" w:ascii="仿宋_GB2312" w:hAnsi="仿宋" w:eastAsia="仿宋_GB2312" w:cs="仿宋"/>
                <w:color w:val="auto"/>
                <w:sz w:val="24"/>
                <w:szCs w:val="24"/>
                <w:lang w:val="en-US" w:eastAsia="zh-CN"/>
              </w:rPr>
              <w:t>4分</w:t>
            </w:r>
            <w:r>
              <w:rPr>
                <w:rFonts w:hint="eastAsia" w:hAnsi="仿宋" w:cs="仿宋"/>
                <w:color w:val="auto"/>
                <w:sz w:val="24"/>
                <w:szCs w:val="24"/>
                <w:lang w:val="en-US" w:eastAsia="zh-CN"/>
              </w:rPr>
              <w:t xml:space="preserve">   </w:t>
            </w:r>
          </w:p>
        </w:tc>
        <w:tc>
          <w:tcPr>
            <w:tcW w:w="613" w:type="dxa"/>
            <w:shd w:val="clear" w:color="auto" w:fill="auto"/>
            <w:vAlign w:val="center"/>
          </w:tcPr>
          <w:p>
            <w:pPr>
              <w:spacing w:line="380" w:lineRule="exact"/>
              <w:jc w:val="left"/>
              <w:rPr>
                <w:rFonts w:ascii="仿宋_GB2312" w:hAnsi="仿宋" w:eastAsia="仿宋_GB2312" w:cs="仿宋"/>
                <w:color w:val="auto"/>
                <w:sz w:val="24"/>
                <w:szCs w:val="24"/>
              </w:rPr>
            </w:pPr>
          </w:p>
        </w:tc>
        <w:tc>
          <w:tcPr>
            <w:tcW w:w="860" w:type="dxa"/>
            <w:shd w:val="clear" w:color="auto" w:fill="auto"/>
            <w:vAlign w:val="center"/>
          </w:tcPr>
          <w:p>
            <w:pPr>
              <w:spacing w:line="380" w:lineRule="exact"/>
              <w:jc w:val="left"/>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367"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610"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1223" w:type="dxa"/>
            <w:vMerge w:val="restart"/>
            <w:shd w:val="clear" w:color="auto" w:fill="auto"/>
            <w:vAlign w:val="center"/>
          </w:tcPr>
          <w:p>
            <w:pPr>
              <w:widowControl/>
              <w:spacing w:line="380" w:lineRule="exact"/>
              <w:jc w:val="left"/>
              <w:textAlignment w:val="center"/>
              <w:rPr>
                <w:rFonts w:hint="eastAsia" w:ascii="仿宋_GB2312" w:hAnsi="仿宋" w:eastAsia="仿宋_GB2312" w:cs="仿宋"/>
                <w:color w:val="auto"/>
                <w:kern w:val="2"/>
                <w:sz w:val="24"/>
                <w:szCs w:val="24"/>
                <w:lang w:val="en-US" w:eastAsia="zh-CN" w:bidi="ar-SA"/>
              </w:rPr>
            </w:pPr>
            <w:r>
              <w:rPr>
                <w:rFonts w:hint="eastAsia" w:ascii="仿宋_GB2312" w:hAnsi="仿宋" w:eastAsia="仿宋_GB2312" w:cs="仿宋"/>
                <w:color w:val="auto"/>
                <w:sz w:val="24"/>
                <w:szCs w:val="24"/>
                <w:lang w:eastAsia="zh-CN"/>
              </w:rPr>
              <w:t>科学应用检测方法</w:t>
            </w:r>
          </w:p>
        </w:tc>
        <w:tc>
          <w:tcPr>
            <w:tcW w:w="546" w:type="dxa"/>
            <w:vMerge w:val="restart"/>
            <w:shd w:val="clear" w:color="auto" w:fill="auto"/>
            <w:vAlign w:val="center"/>
          </w:tcPr>
          <w:p>
            <w:pPr>
              <w:widowControl/>
              <w:spacing w:line="380" w:lineRule="exact"/>
              <w:jc w:val="center"/>
              <w:textAlignment w:val="center"/>
              <w:rPr>
                <w:rFonts w:hint="default" w:ascii="仿宋_GB2312" w:hAnsi="仿宋" w:eastAsia="仿宋_GB2312" w:cs="仿宋"/>
                <w:color w:val="auto"/>
                <w:kern w:val="2"/>
                <w:sz w:val="24"/>
                <w:szCs w:val="24"/>
                <w:lang w:val="en-US" w:eastAsia="zh-CN" w:bidi="ar-SA"/>
              </w:rPr>
            </w:pPr>
            <w:r>
              <w:rPr>
                <w:rFonts w:hint="eastAsia" w:ascii="仿宋_GB2312" w:hAnsi="仿宋" w:eastAsia="仿宋_GB2312" w:cs="仿宋"/>
                <w:color w:val="auto"/>
                <w:sz w:val="24"/>
                <w:szCs w:val="24"/>
                <w:lang w:val="en-US" w:eastAsia="zh-CN"/>
              </w:rPr>
              <w:t>10</w:t>
            </w:r>
          </w:p>
        </w:tc>
        <w:tc>
          <w:tcPr>
            <w:tcW w:w="4965" w:type="dxa"/>
            <w:shd w:val="clear" w:color="auto" w:fill="auto"/>
            <w:vAlign w:val="center"/>
          </w:tcPr>
          <w:p>
            <w:pPr>
              <w:widowControl/>
              <w:spacing w:line="380" w:lineRule="exact"/>
              <w:jc w:val="left"/>
              <w:textAlignment w:val="center"/>
              <w:rPr>
                <w:rFonts w:hint="default" w:ascii="仿宋_GB2312" w:hAnsi="仿宋" w:eastAsia="仿宋_GB2312" w:cs="仿宋"/>
                <w:color w:val="auto"/>
                <w:kern w:val="2"/>
                <w:sz w:val="24"/>
                <w:szCs w:val="24"/>
                <w:lang w:val="en-US" w:eastAsia="zh-CN" w:bidi="ar-SA"/>
              </w:rPr>
            </w:pPr>
            <w:r>
              <w:rPr>
                <w:rFonts w:hint="eastAsia" w:ascii="仿宋_GB2312" w:hAnsi="仿宋" w:eastAsia="仿宋_GB2312" w:cs="仿宋"/>
                <w:color w:val="auto"/>
                <w:sz w:val="24"/>
                <w:szCs w:val="24"/>
                <w:lang w:eastAsia="zh-CN"/>
              </w:rPr>
              <w:t>未应用市场监管总局、国家其他有关部门规定或者通过省级检验检测机构评价的快速检测方法开展检测，扣</w:t>
            </w:r>
            <w:r>
              <w:rPr>
                <w:rFonts w:hint="eastAsia" w:ascii="仿宋_GB2312" w:hAnsi="仿宋" w:eastAsia="仿宋_GB2312" w:cs="仿宋"/>
                <w:color w:val="auto"/>
                <w:sz w:val="24"/>
                <w:szCs w:val="24"/>
                <w:lang w:val="en-US" w:eastAsia="zh-CN"/>
              </w:rPr>
              <w:t>4分</w:t>
            </w:r>
          </w:p>
        </w:tc>
        <w:tc>
          <w:tcPr>
            <w:tcW w:w="613" w:type="dxa"/>
            <w:shd w:val="clear" w:color="auto" w:fill="auto"/>
            <w:vAlign w:val="center"/>
          </w:tcPr>
          <w:p>
            <w:pPr>
              <w:spacing w:line="380" w:lineRule="exact"/>
              <w:jc w:val="left"/>
              <w:rPr>
                <w:rFonts w:ascii="仿宋_GB2312" w:hAnsi="仿宋" w:eastAsia="仿宋_GB2312" w:cs="仿宋"/>
                <w:color w:val="auto"/>
                <w:sz w:val="24"/>
                <w:szCs w:val="24"/>
              </w:rPr>
            </w:pPr>
          </w:p>
        </w:tc>
        <w:tc>
          <w:tcPr>
            <w:tcW w:w="860" w:type="dxa"/>
            <w:shd w:val="clear" w:color="auto" w:fill="auto"/>
            <w:vAlign w:val="center"/>
          </w:tcPr>
          <w:p>
            <w:pPr>
              <w:spacing w:line="380" w:lineRule="exact"/>
              <w:jc w:val="left"/>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367"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610"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1223" w:type="dxa"/>
            <w:vMerge w:val="continue"/>
            <w:shd w:val="clear" w:color="auto" w:fill="auto"/>
            <w:vAlign w:val="center"/>
          </w:tcPr>
          <w:p>
            <w:pPr>
              <w:widowControl/>
              <w:spacing w:line="380" w:lineRule="exact"/>
              <w:jc w:val="left"/>
              <w:textAlignment w:val="center"/>
              <w:rPr>
                <w:rFonts w:hint="eastAsia" w:ascii="仿宋_GB2312" w:hAnsi="仿宋" w:eastAsia="仿宋_GB2312" w:cs="仿宋"/>
                <w:color w:val="auto"/>
                <w:sz w:val="24"/>
                <w:szCs w:val="24"/>
                <w:lang w:eastAsia="zh-CN"/>
              </w:rPr>
            </w:pPr>
          </w:p>
        </w:tc>
        <w:tc>
          <w:tcPr>
            <w:tcW w:w="546" w:type="dxa"/>
            <w:vMerge w:val="continue"/>
            <w:shd w:val="clear" w:color="auto" w:fill="auto"/>
            <w:vAlign w:val="center"/>
          </w:tcPr>
          <w:p>
            <w:pPr>
              <w:widowControl/>
              <w:spacing w:line="380" w:lineRule="exact"/>
              <w:jc w:val="center"/>
              <w:textAlignment w:val="center"/>
              <w:rPr>
                <w:rFonts w:hint="eastAsia" w:ascii="仿宋_GB2312" w:hAnsi="仿宋" w:eastAsia="仿宋_GB2312" w:cs="仿宋"/>
                <w:color w:val="auto"/>
                <w:sz w:val="24"/>
                <w:szCs w:val="24"/>
                <w:lang w:val="en-US" w:eastAsia="zh-CN"/>
              </w:rPr>
            </w:pPr>
          </w:p>
        </w:tc>
        <w:tc>
          <w:tcPr>
            <w:tcW w:w="4965" w:type="dxa"/>
            <w:shd w:val="clear" w:color="auto" w:fill="auto"/>
            <w:vAlign w:val="center"/>
          </w:tcPr>
          <w:p>
            <w:pPr>
              <w:widowControl/>
              <w:spacing w:line="380" w:lineRule="exact"/>
              <w:jc w:val="left"/>
              <w:textAlignment w:val="center"/>
              <w:rPr>
                <w:rFonts w:hint="eastAsia" w:ascii="仿宋_GB2312" w:hAnsi="仿宋" w:eastAsia="仿宋_GB2312" w:cs="仿宋"/>
                <w:color w:val="auto"/>
                <w:sz w:val="24"/>
                <w:szCs w:val="24"/>
                <w:lang w:eastAsia="zh-CN"/>
              </w:rPr>
            </w:pPr>
            <w:r>
              <w:rPr>
                <w:rFonts w:hint="eastAsia" w:ascii="仿宋_GB2312" w:hAnsi="仿宋" w:eastAsia="仿宋_GB2312" w:cs="仿宋"/>
                <w:color w:val="auto"/>
                <w:sz w:val="24"/>
                <w:szCs w:val="24"/>
                <w:lang w:eastAsia="zh-CN"/>
              </w:rPr>
              <w:t>农批市场开办者、第三方快检机构等单位针对重点食品品种的必检项目，可应用胶体金法等检测结果精准度较高的快检技术和方法而未应用，或者农贸市场开办者</w:t>
            </w:r>
            <w:r>
              <w:rPr>
                <w:rFonts w:hint="eastAsia" w:hAnsi="仿宋" w:cs="仿宋"/>
                <w:color w:val="auto"/>
                <w:sz w:val="24"/>
                <w:szCs w:val="24"/>
                <w:lang w:eastAsia="zh-CN"/>
              </w:rPr>
              <w:t>未</w:t>
            </w:r>
            <w:r>
              <w:rPr>
                <w:rFonts w:hint="eastAsia" w:ascii="仿宋_GB2312" w:hAnsi="仿宋" w:eastAsia="仿宋_GB2312" w:cs="仿宋"/>
                <w:color w:val="auto"/>
                <w:sz w:val="24"/>
                <w:szCs w:val="24"/>
                <w:lang w:eastAsia="zh-CN"/>
              </w:rPr>
              <w:t>按照黑白项目清单，逐步减少甲醛、二氧化硫等污染物检测</w:t>
            </w:r>
            <w:r>
              <w:rPr>
                <w:rFonts w:hint="eastAsia" w:hAnsi="仿宋" w:cs="仿宋"/>
                <w:color w:val="auto"/>
                <w:sz w:val="24"/>
                <w:szCs w:val="24"/>
                <w:lang w:eastAsia="zh-CN"/>
              </w:rPr>
              <w:t>并</w:t>
            </w:r>
            <w:r>
              <w:rPr>
                <w:rFonts w:hint="eastAsia" w:ascii="仿宋_GB2312" w:hAnsi="仿宋" w:eastAsia="仿宋_GB2312" w:cs="仿宋"/>
                <w:color w:val="auto"/>
                <w:sz w:val="24"/>
                <w:szCs w:val="24"/>
                <w:lang w:eastAsia="zh-CN"/>
              </w:rPr>
              <w:t>增加胶体金法使用</w:t>
            </w:r>
            <w:r>
              <w:rPr>
                <w:rFonts w:hint="eastAsia" w:hAnsi="仿宋" w:cs="仿宋"/>
                <w:color w:val="auto"/>
                <w:sz w:val="24"/>
                <w:szCs w:val="24"/>
                <w:lang w:eastAsia="zh-CN"/>
              </w:rPr>
              <w:t>的，</w:t>
            </w:r>
            <w:r>
              <w:rPr>
                <w:rFonts w:hint="eastAsia" w:ascii="仿宋_GB2312" w:hAnsi="仿宋" w:eastAsia="仿宋_GB2312" w:cs="仿宋"/>
                <w:color w:val="auto"/>
                <w:sz w:val="24"/>
                <w:szCs w:val="24"/>
                <w:lang w:eastAsia="zh-CN"/>
              </w:rPr>
              <w:t>扣6分</w:t>
            </w:r>
          </w:p>
        </w:tc>
        <w:tc>
          <w:tcPr>
            <w:tcW w:w="613" w:type="dxa"/>
            <w:shd w:val="clear" w:color="auto" w:fill="auto"/>
            <w:vAlign w:val="center"/>
          </w:tcPr>
          <w:p>
            <w:pPr>
              <w:spacing w:line="380" w:lineRule="exact"/>
              <w:jc w:val="left"/>
              <w:rPr>
                <w:rFonts w:ascii="仿宋_GB2312" w:hAnsi="仿宋" w:eastAsia="仿宋_GB2312" w:cs="仿宋"/>
                <w:color w:val="auto"/>
                <w:sz w:val="24"/>
                <w:szCs w:val="24"/>
              </w:rPr>
            </w:pPr>
          </w:p>
        </w:tc>
        <w:tc>
          <w:tcPr>
            <w:tcW w:w="860" w:type="dxa"/>
            <w:shd w:val="clear" w:color="auto" w:fill="auto"/>
            <w:vAlign w:val="center"/>
          </w:tcPr>
          <w:p>
            <w:pPr>
              <w:spacing w:line="380" w:lineRule="exact"/>
              <w:jc w:val="left"/>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367"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610"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1223" w:type="dxa"/>
            <w:shd w:val="clear" w:color="auto" w:fill="auto"/>
            <w:vAlign w:val="center"/>
          </w:tcPr>
          <w:p>
            <w:pPr>
              <w:widowControl/>
              <w:spacing w:line="380" w:lineRule="exact"/>
              <w:jc w:val="left"/>
              <w:textAlignment w:val="center"/>
              <w:rPr>
                <w:rFonts w:hint="eastAsia" w:ascii="仿宋_GB2312" w:hAnsi="仿宋" w:eastAsia="仿宋_GB2312" w:cs="仿宋"/>
                <w:color w:val="auto"/>
                <w:sz w:val="24"/>
                <w:szCs w:val="24"/>
                <w:lang w:eastAsia="zh-CN"/>
              </w:rPr>
            </w:pPr>
            <w:r>
              <w:rPr>
                <w:rFonts w:hint="eastAsia" w:ascii="仿宋_GB2312" w:hAnsi="仿宋" w:eastAsia="仿宋_GB2312" w:cs="仿宋"/>
                <w:color w:val="auto"/>
                <w:sz w:val="24"/>
                <w:szCs w:val="24"/>
              </w:rPr>
              <w:t>快检</w:t>
            </w:r>
            <w:r>
              <w:rPr>
                <w:rFonts w:hint="eastAsia" w:ascii="仿宋_GB2312" w:hAnsi="仿宋" w:eastAsia="仿宋_GB2312" w:cs="仿宋"/>
                <w:color w:val="auto"/>
                <w:sz w:val="24"/>
                <w:szCs w:val="24"/>
                <w:lang w:eastAsia="zh-CN"/>
              </w:rPr>
              <w:t>操作</w:t>
            </w:r>
            <w:r>
              <w:rPr>
                <w:rFonts w:hint="eastAsia" w:ascii="仿宋_GB2312" w:hAnsi="仿宋" w:eastAsia="仿宋_GB2312" w:cs="仿宋"/>
                <w:color w:val="auto"/>
                <w:sz w:val="24"/>
                <w:szCs w:val="24"/>
              </w:rPr>
              <w:t>规范</w:t>
            </w:r>
            <w:r>
              <w:rPr>
                <w:rFonts w:hint="eastAsia" w:ascii="仿宋_GB2312" w:hAnsi="仿宋" w:eastAsia="仿宋_GB2312" w:cs="仿宋"/>
                <w:color w:val="auto"/>
                <w:sz w:val="24"/>
                <w:szCs w:val="24"/>
                <w:lang w:eastAsia="zh-CN"/>
              </w:rPr>
              <w:t>有效</w:t>
            </w:r>
          </w:p>
        </w:tc>
        <w:tc>
          <w:tcPr>
            <w:tcW w:w="546" w:type="dxa"/>
            <w:shd w:val="clear" w:color="auto" w:fill="auto"/>
            <w:vAlign w:val="center"/>
          </w:tcPr>
          <w:p>
            <w:pPr>
              <w:widowControl/>
              <w:spacing w:line="380" w:lineRule="exact"/>
              <w:jc w:val="center"/>
              <w:textAlignment w:val="center"/>
              <w:rPr>
                <w:rFonts w:hint="eastAsia"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4</w:t>
            </w:r>
          </w:p>
        </w:tc>
        <w:tc>
          <w:tcPr>
            <w:tcW w:w="4965" w:type="dxa"/>
            <w:shd w:val="clear" w:color="auto" w:fill="auto"/>
            <w:vAlign w:val="center"/>
          </w:tcPr>
          <w:p>
            <w:pPr>
              <w:widowControl/>
              <w:spacing w:line="380" w:lineRule="exact"/>
              <w:jc w:val="left"/>
              <w:textAlignment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eastAsia="zh-CN"/>
              </w:rPr>
              <w:t>未按照有关法律、法规、快检标准和《食品快速检测操作指南》进行检验操作，快检过程记录不规范，扣</w:t>
            </w:r>
            <w:r>
              <w:rPr>
                <w:rFonts w:hint="eastAsia" w:ascii="仿宋_GB2312" w:hAnsi="仿宋" w:eastAsia="仿宋_GB2312" w:cs="仿宋"/>
                <w:color w:val="auto"/>
                <w:sz w:val="24"/>
                <w:szCs w:val="24"/>
                <w:lang w:val="en-US" w:eastAsia="zh-CN"/>
              </w:rPr>
              <w:t>4分</w:t>
            </w:r>
          </w:p>
        </w:tc>
        <w:tc>
          <w:tcPr>
            <w:tcW w:w="613" w:type="dxa"/>
            <w:shd w:val="clear" w:color="auto" w:fill="auto"/>
            <w:vAlign w:val="center"/>
          </w:tcPr>
          <w:p>
            <w:pPr>
              <w:spacing w:line="380" w:lineRule="exact"/>
              <w:jc w:val="left"/>
              <w:rPr>
                <w:rFonts w:ascii="仿宋_GB2312" w:hAnsi="仿宋" w:eastAsia="仿宋_GB2312" w:cs="仿宋"/>
                <w:color w:val="auto"/>
                <w:sz w:val="24"/>
                <w:szCs w:val="24"/>
              </w:rPr>
            </w:pPr>
          </w:p>
        </w:tc>
        <w:tc>
          <w:tcPr>
            <w:tcW w:w="860" w:type="dxa"/>
            <w:shd w:val="clear" w:color="auto" w:fill="auto"/>
            <w:vAlign w:val="center"/>
          </w:tcPr>
          <w:p>
            <w:pPr>
              <w:spacing w:line="380" w:lineRule="exact"/>
              <w:jc w:val="left"/>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367"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610"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1223" w:type="dxa"/>
            <w:vMerge w:val="restart"/>
            <w:shd w:val="clear" w:color="auto" w:fill="auto"/>
            <w:vAlign w:val="center"/>
          </w:tcPr>
          <w:p>
            <w:pPr>
              <w:widowControl/>
              <w:spacing w:line="380" w:lineRule="exact"/>
              <w:jc w:val="left"/>
              <w:textAlignment w:val="center"/>
              <w:rPr>
                <w:rFonts w:hint="eastAsia" w:ascii="仿宋_GB2312" w:hAnsi="仿宋" w:eastAsia="仿宋_GB2312" w:cs="仿宋"/>
                <w:color w:val="auto"/>
                <w:sz w:val="24"/>
                <w:szCs w:val="24"/>
                <w:lang w:eastAsia="zh-CN"/>
              </w:rPr>
            </w:pPr>
            <w:r>
              <w:rPr>
                <w:rFonts w:hint="eastAsia" w:ascii="仿宋_GB2312" w:hAnsi="仿宋" w:eastAsia="仿宋_GB2312" w:cs="仿宋"/>
                <w:color w:val="auto"/>
                <w:sz w:val="24"/>
                <w:szCs w:val="24"/>
              </w:rPr>
              <w:t>规范阳性样品复核</w:t>
            </w:r>
          </w:p>
        </w:tc>
        <w:tc>
          <w:tcPr>
            <w:tcW w:w="546" w:type="dxa"/>
            <w:vMerge w:val="restart"/>
            <w:shd w:val="clear" w:color="auto" w:fill="auto"/>
            <w:vAlign w:val="center"/>
          </w:tcPr>
          <w:p>
            <w:pPr>
              <w:widowControl/>
              <w:spacing w:line="380" w:lineRule="exact"/>
              <w:jc w:val="center"/>
              <w:textAlignment w:val="center"/>
              <w:rPr>
                <w:rFonts w:hint="eastAsia"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4</w:t>
            </w:r>
          </w:p>
        </w:tc>
        <w:tc>
          <w:tcPr>
            <w:tcW w:w="4965" w:type="dxa"/>
            <w:shd w:val="clear" w:color="auto" w:fill="auto"/>
            <w:vAlign w:val="center"/>
          </w:tcPr>
          <w:p>
            <w:pPr>
              <w:widowControl/>
              <w:spacing w:line="380" w:lineRule="exact"/>
              <w:jc w:val="left"/>
              <w:textAlignment w:val="center"/>
              <w:rPr>
                <w:rFonts w:hint="eastAsia" w:ascii="仿宋_GB2312" w:hAnsi="仿宋" w:eastAsia="仿宋_GB2312" w:cs="仿宋"/>
                <w:color w:val="auto"/>
                <w:sz w:val="24"/>
                <w:szCs w:val="24"/>
                <w:lang w:eastAsia="zh-CN"/>
              </w:rPr>
            </w:pPr>
            <w:r>
              <w:rPr>
                <w:rFonts w:hint="eastAsia" w:ascii="仿宋_GB2312" w:hAnsi="仿宋" w:eastAsia="仿宋_GB2312" w:cs="仿宋"/>
                <w:color w:val="auto"/>
                <w:sz w:val="24"/>
                <w:szCs w:val="24"/>
                <w:lang w:eastAsia="zh-CN"/>
              </w:rPr>
              <w:t>农批市场、农贸市场开办者等单位</w:t>
            </w:r>
            <w:r>
              <w:rPr>
                <w:rFonts w:hint="eastAsia" w:ascii="仿宋_GB2312" w:hAnsi="仿宋" w:eastAsia="仿宋_GB2312" w:cs="仿宋"/>
                <w:color w:val="auto"/>
                <w:sz w:val="24"/>
                <w:szCs w:val="24"/>
                <w:lang w:val="en-US" w:eastAsia="zh-CN"/>
              </w:rPr>
              <w:t>经快检发现的阳性样品，如需复核，</w:t>
            </w:r>
            <w:r>
              <w:rPr>
                <w:rFonts w:hint="eastAsia" w:ascii="仿宋_GB2312" w:hAnsi="仿宋" w:eastAsia="仿宋_GB2312" w:cs="仿宋"/>
                <w:color w:val="auto"/>
                <w:sz w:val="24"/>
                <w:szCs w:val="24"/>
                <w:lang w:eastAsia="zh-CN"/>
              </w:rPr>
              <w:t>未自行或委托食品检验机构进行定量检验复核，扣</w:t>
            </w:r>
            <w:r>
              <w:rPr>
                <w:rFonts w:hint="eastAsia" w:ascii="仿宋_GB2312" w:hAnsi="仿宋" w:eastAsia="仿宋_GB2312" w:cs="仿宋"/>
                <w:color w:val="auto"/>
                <w:sz w:val="24"/>
                <w:szCs w:val="24"/>
                <w:lang w:val="en-US" w:eastAsia="zh-CN"/>
              </w:rPr>
              <w:t>2分</w:t>
            </w:r>
          </w:p>
        </w:tc>
        <w:tc>
          <w:tcPr>
            <w:tcW w:w="613" w:type="dxa"/>
            <w:shd w:val="clear" w:color="auto" w:fill="auto"/>
            <w:vAlign w:val="center"/>
          </w:tcPr>
          <w:p>
            <w:pPr>
              <w:spacing w:line="380" w:lineRule="exact"/>
              <w:jc w:val="left"/>
              <w:rPr>
                <w:rFonts w:ascii="仿宋_GB2312" w:hAnsi="仿宋" w:eastAsia="仿宋_GB2312" w:cs="仿宋"/>
                <w:color w:val="auto"/>
                <w:sz w:val="24"/>
                <w:szCs w:val="24"/>
              </w:rPr>
            </w:pPr>
          </w:p>
        </w:tc>
        <w:tc>
          <w:tcPr>
            <w:tcW w:w="860" w:type="dxa"/>
            <w:shd w:val="clear" w:color="auto" w:fill="auto"/>
            <w:vAlign w:val="center"/>
          </w:tcPr>
          <w:p>
            <w:pPr>
              <w:spacing w:line="380" w:lineRule="exact"/>
              <w:jc w:val="left"/>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367"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610"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1223" w:type="dxa"/>
            <w:vMerge w:val="continue"/>
            <w:shd w:val="clear" w:color="auto" w:fill="auto"/>
            <w:vAlign w:val="center"/>
          </w:tcPr>
          <w:p>
            <w:pPr>
              <w:widowControl/>
              <w:spacing w:line="380" w:lineRule="exact"/>
              <w:jc w:val="left"/>
              <w:textAlignment w:val="center"/>
              <w:rPr>
                <w:rFonts w:hint="eastAsia" w:ascii="仿宋_GB2312" w:hAnsi="仿宋" w:eastAsia="仿宋_GB2312" w:cs="仿宋"/>
                <w:color w:val="auto"/>
                <w:sz w:val="24"/>
                <w:szCs w:val="24"/>
              </w:rPr>
            </w:pPr>
          </w:p>
        </w:tc>
        <w:tc>
          <w:tcPr>
            <w:tcW w:w="546" w:type="dxa"/>
            <w:vMerge w:val="continue"/>
            <w:shd w:val="clear" w:color="auto" w:fill="auto"/>
            <w:vAlign w:val="center"/>
          </w:tcPr>
          <w:p>
            <w:pPr>
              <w:widowControl/>
              <w:spacing w:line="380" w:lineRule="exact"/>
              <w:jc w:val="center"/>
              <w:textAlignment w:val="center"/>
              <w:rPr>
                <w:rFonts w:hint="eastAsia" w:ascii="仿宋_GB2312" w:hAnsi="仿宋" w:eastAsia="仿宋_GB2312" w:cs="仿宋"/>
                <w:color w:val="auto"/>
                <w:sz w:val="24"/>
                <w:szCs w:val="24"/>
                <w:lang w:val="en-US" w:eastAsia="zh-CN"/>
              </w:rPr>
            </w:pPr>
          </w:p>
        </w:tc>
        <w:tc>
          <w:tcPr>
            <w:tcW w:w="4965" w:type="dxa"/>
            <w:shd w:val="clear" w:color="auto" w:fill="auto"/>
            <w:vAlign w:val="center"/>
          </w:tcPr>
          <w:p>
            <w:pPr>
              <w:widowControl/>
              <w:spacing w:line="380" w:lineRule="exact"/>
              <w:jc w:val="left"/>
              <w:textAlignment w:val="center"/>
              <w:rPr>
                <w:rFonts w:hint="eastAsia" w:ascii="仿宋_GB2312" w:hAnsi="仿宋" w:eastAsia="仿宋_GB2312" w:cs="仿宋"/>
                <w:color w:val="auto"/>
                <w:sz w:val="24"/>
                <w:szCs w:val="24"/>
                <w:lang w:eastAsia="zh-CN"/>
              </w:rPr>
            </w:pPr>
            <w:r>
              <w:rPr>
                <w:rFonts w:hint="eastAsia" w:ascii="仿宋_GB2312" w:hAnsi="仿宋" w:eastAsia="仿宋_GB2312" w:cs="仿宋"/>
                <w:color w:val="auto"/>
                <w:sz w:val="24"/>
                <w:szCs w:val="24"/>
                <w:lang w:eastAsia="zh-CN"/>
              </w:rPr>
              <w:t>存在快检</w:t>
            </w:r>
            <w:r>
              <w:rPr>
                <w:rFonts w:hint="eastAsia" w:hAnsi="仿宋" w:cs="仿宋"/>
                <w:color w:val="auto"/>
                <w:sz w:val="24"/>
                <w:szCs w:val="24"/>
                <w:lang w:eastAsia="zh-CN"/>
              </w:rPr>
              <w:t>复核</w:t>
            </w:r>
            <w:r>
              <w:rPr>
                <w:rFonts w:hint="eastAsia" w:ascii="仿宋_GB2312" w:hAnsi="仿宋" w:eastAsia="仿宋_GB2312" w:cs="仿宋"/>
                <w:color w:val="auto"/>
                <w:sz w:val="24"/>
                <w:szCs w:val="24"/>
                <w:lang w:eastAsia="zh-CN"/>
              </w:rPr>
              <w:t>弄虚作假，</w:t>
            </w:r>
            <w:r>
              <w:rPr>
                <w:rFonts w:hint="eastAsia" w:hAnsi="仿宋" w:cs="仿宋"/>
                <w:color w:val="auto"/>
                <w:sz w:val="24"/>
                <w:szCs w:val="24"/>
                <w:lang w:eastAsia="zh-CN"/>
              </w:rPr>
              <w:t>或者</w:t>
            </w:r>
            <w:r>
              <w:rPr>
                <w:rFonts w:hint="eastAsia" w:ascii="仿宋_GB2312" w:hAnsi="仿宋" w:eastAsia="仿宋_GB2312" w:cs="仿宋"/>
                <w:color w:val="auto"/>
                <w:sz w:val="24"/>
                <w:szCs w:val="24"/>
                <w:lang w:val="en-US" w:eastAsia="zh-CN"/>
              </w:rPr>
              <w:t>多次快检复核直至检出阴性视作“合格”</w:t>
            </w:r>
            <w:r>
              <w:rPr>
                <w:rFonts w:hint="eastAsia" w:ascii="仿宋_GB2312" w:hAnsi="仿宋" w:eastAsia="仿宋_GB2312" w:cs="仿宋"/>
                <w:color w:val="auto"/>
                <w:sz w:val="24"/>
                <w:szCs w:val="24"/>
                <w:lang w:eastAsia="zh-CN"/>
              </w:rPr>
              <w:t>的情况，扣</w:t>
            </w:r>
            <w:r>
              <w:rPr>
                <w:rFonts w:hint="eastAsia" w:ascii="仿宋_GB2312" w:hAnsi="仿宋" w:eastAsia="仿宋_GB2312" w:cs="仿宋"/>
                <w:color w:val="auto"/>
                <w:sz w:val="24"/>
                <w:szCs w:val="24"/>
                <w:lang w:val="en-US" w:eastAsia="zh-CN"/>
              </w:rPr>
              <w:t>2分</w:t>
            </w:r>
            <w:r>
              <w:rPr>
                <w:rFonts w:hint="eastAsia" w:hAnsi="仿宋" w:cs="仿宋"/>
                <w:color w:val="auto"/>
                <w:sz w:val="24"/>
                <w:szCs w:val="24"/>
                <w:lang w:val="en-US" w:eastAsia="zh-CN"/>
              </w:rPr>
              <w:t xml:space="preserve">           </w:t>
            </w:r>
          </w:p>
        </w:tc>
        <w:tc>
          <w:tcPr>
            <w:tcW w:w="613" w:type="dxa"/>
            <w:shd w:val="clear" w:color="auto" w:fill="auto"/>
            <w:vAlign w:val="center"/>
          </w:tcPr>
          <w:p>
            <w:pPr>
              <w:spacing w:line="380" w:lineRule="exact"/>
              <w:jc w:val="left"/>
              <w:rPr>
                <w:rFonts w:ascii="仿宋_GB2312" w:hAnsi="仿宋" w:eastAsia="仿宋_GB2312" w:cs="仿宋"/>
                <w:color w:val="auto"/>
                <w:sz w:val="24"/>
                <w:szCs w:val="24"/>
              </w:rPr>
            </w:pPr>
          </w:p>
        </w:tc>
        <w:tc>
          <w:tcPr>
            <w:tcW w:w="860" w:type="dxa"/>
            <w:shd w:val="clear" w:color="auto" w:fill="auto"/>
            <w:vAlign w:val="center"/>
          </w:tcPr>
          <w:p>
            <w:pPr>
              <w:spacing w:line="380" w:lineRule="exact"/>
              <w:jc w:val="left"/>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367"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610"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1223" w:type="dxa"/>
            <w:shd w:val="clear" w:color="auto" w:fill="auto"/>
            <w:vAlign w:val="center"/>
          </w:tcPr>
          <w:p>
            <w:pPr>
              <w:widowControl/>
              <w:spacing w:line="380" w:lineRule="exact"/>
              <w:jc w:val="left"/>
              <w:textAlignment w:val="center"/>
              <w:rPr>
                <w:rFonts w:ascii="仿宋_GB2312" w:hAnsi="仿宋" w:eastAsia="仿宋_GB2312" w:cs="仿宋"/>
                <w:color w:val="auto"/>
                <w:sz w:val="24"/>
                <w:szCs w:val="24"/>
              </w:rPr>
            </w:pPr>
            <w:r>
              <w:rPr>
                <w:rFonts w:hint="eastAsia" w:ascii="仿宋_GB2312" w:hAnsi="仿宋" w:eastAsia="仿宋_GB2312" w:cs="仿宋"/>
                <w:color w:val="auto"/>
                <w:sz w:val="24"/>
                <w:szCs w:val="24"/>
                <w:lang w:eastAsia="zh-CN"/>
              </w:rPr>
              <w:t>闭环处置问题食品</w:t>
            </w:r>
          </w:p>
        </w:tc>
        <w:tc>
          <w:tcPr>
            <w:tcW w:w="546" w:type="dxa"/>
            <w:shd w:val="clear" w:color="auto" w:fill="auto"/>
            <w:vAlign w:val="center"/>
          </w:tcPr>
          <w:p>
            <w:pPr>
              <w:widowControl/>
              <w:spacing w:line="380" w:lineRule="exact"/>
              <w:jc w:val="center"/>
              <w:textAlignment w:val="center"/>
              <w:rPr>
                <w:rFonts w:hint="eastAsia"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8</w:t>
            </w:r>
          </w:p>
        </w:tc>
        <w:tc>
          <w:tcPr>
            <w:tcW w:w="4965" w:type="dxa"/>
            <w:shd w:val="clear" w:color="auto" w:fill="auto"/>
            <w:vAlign w:val="center"/>
          </w:tcPr>
          <w:p>
            <w:pPr>
              <w:widowControl/>
              <w:spacing w:line="380" w:lineRule="exact"/>
              <w:jc w:val="left"/>
              <w:textAlignment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eastAsia="zh-CN"/>
              </w:rPr>
              <w:t>未对问题食品实施追溯，进行</w:t>
            </w:r>
            <w:r>
              <w:rPr>
                <w:rFonts w:hint="eastAsia" w:ascii="仿宋_GB2312" w:hAnsi="仿宋" w:eastAsia="仿宋_GB2312" w:cs="仿宋"/>
                <w:color w:val="auto"/>
                <w:sz w:val="24"/>
                <w:szCs w:val="24"/>
              </w:rPr>
              <w:t>销毁或者无害化处理</w:t>
            </w:r>
            <w:r>
              <w:rPr>
                <w:rFonts w:hint="eastAsia" w:ascii="仿宋_GB2312" w:hAnsi="仿宋" w:eastAsia="仿宋_GB2312" w:cs="仿宋"/>
                <w:color w:val="auto"/>
                <w:sz w:val="24"/>
                <w:szCs w:val="24"/>
                <w:lang w:eastAsia="zh-CN"/>
              </w:rPr>
              <w:t>，如实记录不合格食用农产品数量、产地、销售者、销毁方式等内容，留存不合格食用农产品销毁影像信息，并向属地市场监管部门报告，扣</w:t>
            </w:r>
            <w:r>
              <w:rPr>
                <w:rFonts w:hint="eastAsia" w:ascii="仿宋_GB2312" w:hAnsi="仿宋" w:eastAsia="仿宋_GB2312" w:cs="仿宋"/>
                <w:color w:val="auto"/>
                <w:sz w:val="24"/>
                <w:szCs w:val="24"/>
                <w:lang w:val="en-US" w:eastAsia="zh-CN"/>
              </w:rPr>
              <w:t>8分</w:t>
            </w:r>
          </w:p>
        </w:tc>
        <w:tc>
          <w:tcPr>
            <w:tcW w:w="613" w:type="dxa"/>
            <w:shd w:val="clear" w:color="auto" w:fill="auto"/>
            <w:vAlign w:val="center"/>
          </w:tcPr>
          <w:p>
            <w:pPr>
              <w:spacing w:line="380" w:lineRule="exact"/>
              <w:jc w:val="left"/>
              <w:rPr>
                <w:rFonts w:ascii="仿宋_GB2312" w:hAnsi="仿宋" w:eastAsia="仿宋_GB2312" w:cs="仿宋"/>
                <w:color w:val="auto"/>
                <w:sz w:val="24"/>
                <w:szCs w:val="24"/>
              </w:rPr>
            </w:pPr>
          </w:p>
        </w:tc>
        <w:tc>
          <w:tcPr>
            <w:tcW w:w="860" w:type="dxa"/>
            <w:shd w:val="clear" w:color="auto" w:fill="auto"/>
            <w:vAlign w:val="center"/>
          </w:tcPr>
          <w:p>
            <w:pPr>
              <w:spacing w:line="380" w:lineRule="exact"/>
              <w:jc w:val="left"/>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367"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610"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1223" w:type="dxa"/>
            <w:shd w:val="clear" w:color="auto" w:fill="auto"/>
            <w:vAlign w:val="center"/>
          </w:tcPr>
          <w:p>
            <w:pPr>
              <w:widowControl/>
              <w:spacing w:line="380" w:lineRule="exact"/>
              <w:jc w:val="left"/>
              <w:textAlignment w:val="center"/>
              <w:rPr>
                <w:rFonts w:hint="eastAsia" w:ascii="仿宋_GB2312" w:hAnsi="仿宋" w:eastAsia="仿宋_GB2312" w:cs="仿宋"/>
                <w:color w:val="auto"/>
                <w:sz w:val="24"/>
                <w:szCs w:val="24"/>
                <w:lang w:eastAsia="zh-CN"/>
              </w:rPr>
            </w:pPr>
            <w:r>
              <w:rPr>
                <w:rFonts w:hint="eastAsia" w:ascii="仿宋_GB2312" w:hAnsi="仿宋" w:eastAsia="仿宋_GB2312" w:cs="仿宋"/>
                <w:color w:val="auto"/>
                <w:sz w:val="24"/>
                <w:szCs w:val="24"/>
                <w:lang w:eastAsia="zh-CN"/>
              </w:rPr>
              <w:t>真实客观公开快检信息</w:t>
            </w:r>
          </w:p>
        </w:tc>
        <w:tc>
          <w:tcPr>
            <w:tcW w:w="546" w:type="dxa"/>
            <w:shd w:val="clear" w:color="auto" w:fill="auto"/>
            <w:vAlign w:val="center"/>
          </w:tcPr>
          <w:p>
            <w:pPr>
              <w:widowControl/>
              <w:spacing w:line="380" w:lineRule="exact"/>
              <w:jc w:val="center"/>
              <w:textAlignment w:val="center"/>
              <w:rPr>
                <w:rFonts w:hint="eastAsia"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4</w:t>
            </w:r>
          </w:p>
        </w:tc>
        <w:tc>
          <w:tcPr>
            <w:tcW w:w="4965" w:type="dxa"/>
            <w:shd w:val="clear" w:color="auto" w:fill="auto"/>
            <w:vAlign w:val="center"/>
          </w:tcPr>
          <w:p>
            <w:pPr>
              <w:widowControl/>
              <w:spacing w:line="380" w:lineRule="exact"/>
              <w:jc w:val="left"/>
              <w:textAlignment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eastAsia="zh-CN"/>
              </w:rPr>
              <w:t>农批市场、农贸市场开办者未按要求公布食用农产品抽样检验信息；未在“浙食链”上公示食品快检报告，扣</w:t>
            </w:r>
            <w:r>
              <w:rPr>
                <w:rFonts w:hint="eastAsia" w:ascii="仿宋_GB2312" w:hAnsi="仿宋" w:eastAsia="仿宋_GB2312" w:cs="仿宋"/>
                <w:color w:val="auto"/>
                <w:sz w:val="24"/>
                <w:szCs w:val="24"/>
                <w:lang w:val="en-US" w:eastAsia="zh-CN"/>
              </w:rPr>
              <w:t>4分</w:t>
            </w:r>
          </w:p>
        </w:tc>
        <w:tc>
          <w:tcPr>
            <w:tcW w:w="613" w:type="dxa"/>
            <w:shd w:val="clear" w:color="auto" w:fill="auto"/>
            <w:vAlign w:val="center"/>
          </w:tcPr>
          <w:p>
            <w:pPr>
              <w:spacing w:line="380" w:lineRule="exact"/>
              <w:jc w:val="left"/>
              <w:rPr>
                <w:rFonts w:ascii="仿宋_GB2312" w:hAnsi="仿宋" w:eastAsia="仿宋_GB2312" w:cs="仿宋"/>
                <w:color w:val="auto"/>
                <w:sz w:val="24"/>
                <w:szCs w:val="24"/>
              </w:rPr>
            </w:pPr>
          </w:p>
        </w:tc>
        <w:tc>
          <w:tcPr>
            <w:tcW w:w="860" w:type="dxa"/>
            <w:shd w:val="clear" w:color="auto" w:fill="auto"/>
            <w:vAlign w:val="center"/>
          </w:tcPr>
          <w:p>
            <w:pPr>
              <w:spacing w:line="380" w:lineRule="exact"/>
              <w:jc w:val="left"/>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367" w:type="dxa"/>
            <w:vMerge w:val="restart"/>
            <w:shd w:val="clear" w:color="auto" w:fill="auto"/>
            <w:vAlign w:val="center"/>
          </w:tcPr>
          <w:p>
            <w:pPr>
              <w:spacing w:line="380" w:lineRule="exact"/>
              <w:jc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3</w:t>
            </w:r>
          </w:p>
        </w:tc>
        <w:tc>
          <w:tcPr>
            <w:tcW w:w="610" w:type="dxa"/>
            <w:vMerge w:val="restart"/>
            <w:shd w:val="clear" w:color="auto" w:fill="auto"/>
            <w:vAlign w:val="center"/>
          </w:tcPr>
          <w:p>
            <w:pPr>
              <w:spacing w:line="380" w:lineRule="exact"/>
              <w:jc w:val="center"/>
              <w:rPr>
                <w:rFonts w:hint="eastAsia" w:ascii="仿宋_GB2312" w:hAnsi="仿宋" w:eastAsia="仿宋_GB2312" w:cs="仿宋"/>
                <w:color w:val="auto"/>
                <w:sz w:val="24"/>
                <w:szCs w:val="24"/>
                <w:lang w:eastAsia="zh-CN"/>
              </w:rPr>
            </w:pPr>
            <w:r>
              <w:rPr>
                <w:rFonts w:hint="eastAsia" w:ascii="仿宋_GB2312" w:hAnsi="仿宋" w:eastAsia="仿宋_GB2312" w:cs="仿宋"/>
                <w:color w:val="auto"/>
                <w:sz w:val="24"/>
                <w:szCs w:val="24"/>
                <w:lang w:eastAsia="zh-CN"/>
              </w:rPr>
              <w:t>机制</w:t>
            </w:r>
          </w:p>
          <w:p>
            <w:pPr>
              <w:spacing w:line="380" w:lineRule="exact"/>
              <w:jc w:val="center"/>
              <w:rPr>
                <w:rFonts w:hint="eastAsia" w:ascii="仿宋_GB2312" w:hAnsi="仿宋" w:eastAsia="仿宋_GB2312" w:cs="仿宋"/>
                <w:color w:val="auto"/>
                <w:kern w:val="2"/>
                <w:sz w:val="24"/>
                <w:szCs w:val="24"/>
                <w:lang w:val="en-US" w:eastAsia="zh-CN" w:bidi="ar-SA"/>
              </w:rPr>
            </w:pPr>
            <w:r>
              <w:rPr>
                <w:rFonts w:hint="eastAsia" w:ascii="仿宋_GB2312" w:hAnsi="仿宋" w:eastAsia="仿宋_GB2312" w:cs="仿宋"/>
                <w:color w:val="auto"/>
                <w:sz w:val="24"/>
                <w:szCs w:val="24"/>
                <w:lang w:eastAsia="zh-CN"/>
              </w:rPr>
              <w:t>健全</w:t>
            </w:r>
          </w:p>
          <w:p>
            <w:pPr>
              <w:widowControl/>
              <w:spacing w:line="380" w:lineRule="exact"/>
              <w:jc w:val="center"/>
              <w:textAlignment w:val="center"/>
              <w:rPr>
                <w:rFonts w:hint="eastAsia" w:ascii="仿宋_GB2312" w:hAnsi="仿宋" w:eastAsia="仿宋_GB2312" w:cs="仿宋"/>
                <w:color w:val="auto"/>
                <w:sz w:val="24"/>
                <w:szCs w:val="24"/>
                <w:lang w:eastAsia="zh-CN"/>
              </w:rPr>
            </w:pPr>
          </w:p>
        </w:tc>
        <w:tc>
          <w:tcPr>
            <w:tcW w:w="1223" w:type="dxa"/>
            <w:shd w:val="clear" w:color="auto" w:fill="auto"/>
            <w:vAlign w:val="center"/>
          </w:tcPr>
          <w:p>
            <w:pPr>
              <w:widowControl/>
              <w:spacing w:line="380" w:lineRule="exact"/>
              <w:jc w:val="left"/>
              <w:textAlignment w:val="center"/>
              <w:rPr>
                <w:rFonts w:hint="eastAsia" w:ascii="仿宋_GB2312" w:hAnsi="仿宋" w:eastAsia="仿宋_GB2312" w:cs="仿宋"/>
                <w:color w:val="auto"/>
                <w:sz w:val="24"/>
                <w:szCs w:val="24"/>
                <w:lang w:eastAsia="zh-CN"/>
              </w:rPr>
            </w:pPr>
            <w:r>
              <w:rPr>
                <w:rFonts w:hint="eastAsia" w:ascii="仿宋_GB2312" w:hAnsi="仿宋" w:eastAsia="仿宋_GB2312" w:cs="仿宋"/>
                <w:color w:val="auto"/>
                <w:sz w:val="24"/>
                <w:szCs w:val="24"/>
                <w:lang w:eastAsia="zh-CN"/>
              </w:rPr>
              <w:t>快检项目动态调整机制</w:t>
            </w:r>
          </w:p>
        </w:tc>
        <w:tc>
          <w:tcPr>
            <w:tcW w:w="546" w:type="dxa"/>
            <w:shd w:val="clear" w:color="auto" w:fill="auto"/>
            <w:vAlign w:val="center"/>
          </w:tcPr>
          <w:p>
            <w:pPr>
              <w:widowControl/>
              <w:spacing w:line="380" w:lineRule="exact"/>
              <w:jc w:val="center"/>
              <w:textAlignment w:val="center"/>
              <w:rPr>
                <w:rFonts w:hint="eastAsia"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5</w:t>
            </w:r>
          </w:p>
        </w:tc>
        <w:tc>
          <w:tcPr>
            <w:tcW w:w="4965" w:type="dxa"/>
            <w:shd w:val="clear" w:color="auto" w:fill="auto"/>
            <w:vAlign w:val="center"/>
          </w:tcPr>
          <w:p>
            <w:pPr>
              <w:widowControl/>
              <w:spacing w:line="380" w:lineRule="exact"/>
              <w:jc w:val="left"/>
              <w:textAlignment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eastAsia="zh-CN"/>
              </w:rPr>
              <w:t>未结合快检黑白</w:t>
            </w:r>
            <w:r>
              <w:rPr>
                <w:rFonts w:hint="eastAsia" w:hAnsi="仿宋" w:cs="仿宋"/>
                <w:color w:val="auto"/>
                <w:sz w:val="24"/>
                <w:szCs w:val="24"/>
                <w:lang w:eastAsia="zh-CN"/>
              </w:rPr>
              <w:t>名单、季度快检重点和动态快检计划等内容，</w:t>
            </w:r>
            <w:r>
              <w:rPr>
                <w:rFonts w:hint="eastAsia" w:ascii="仿宋_GB2312" w:hAnsi="仿宋" w:eastAsia="仿宋_GB2312" w:cs="仿宋"/>
                <w:color w:val="auto"/>
                <w:sz w:val="24"/>
                <w:szCs w:val="24"/>
                <w:lang w:eastAsia="zh-CN"/>
              </w:rPr>
              <w:t>科学分析、动态设定、有序调整实施快检的重点食品品种与重点检测项目，扣</w:t>
            </w:r>
            <w:r>
              <w:rPr>
                <w:rFonts w:hint="eastAsia" w:ascii="仿宋_GB2312" w:hAnsi="仿宋" w:eastAsia="仿宋_GB2312" w:cs="仿宋"/>
                <w:color w:val="auto"/>
                <w:sz w:val="24"/>
                <w:szCs w:val="24"/>
                <w:lang w:val="en-US" w:eastAsia="zh-CN"/>
              </w:rPr>
              <w:t>5分</w:t>
            </w:r>
          </w:p>
        </w:tc>
        <w:tc>
          <w:tcPr>
            <w:tcW w:w="613" w:type="dxa"/>
            <w:shd w:val="clear" w:color="auto" w:fill="auto"/>
            <w:vAlign w:val="center"/>
          </w:tcPr>
          <w:p>
            <w:pPr>
              <w:spacing w:line="380" w:lineRule="exact"/>
              <w:jc w:val="left"/>
              <w:rPr>
                <w:rFonts w:ascii="仿宋_GB2312" w:hAnsi="仿宋" w:eastAsia="仿宋_GB2312" w:cs="仿宋"/>
                <w:color w:val="auto"/>
                <w:sz w:val="24"/>
                <w:szCs w:val="24"/>
              </w:rPr>
            </w:pPr>
          </w:p>
        </w:tc>
        <w:tc>
          <w:tcPr>
            <w:tcW w:w="860" w:type="dxa"/>
            <w:shd w:val="clear" w:color="auto" w:fill="auto"/>
            <w:vAlign w:val="center"/>
          </w:tcPr>
          <w:p>
            <w:pPr>
              <w:spacing w:line="380" w:lineRule="exact"/>
              <w:jc w:val="left"/>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367"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610"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1223" w:type="dxa"/>
            <w:vMerge w:val="restart"/>
            <w:shd w:val="clear" w:color="auto" w:fill="auto"/>
            <w:vAlign w:val="center"/>
          </w:tcPr>
          <w:p>
            <w:pPr>
              <w:widowControl/>
              <w:spacing w:line="380" w:lineRule="exact"/>
              <w:jc w:val="left"/>
              <w:textAlignment w:val="center"/>
              <w:rPr>
                <w:rFonts w:hint="eastAsia" w:ascii="仿宋_GB2312" w:hAnsi="仿宋" w:eastAsia="仿宋_GB2312" w:cs="仿宋"/>
                <w:color w:val="auto"/>
                <w:sz w:val="24"/>
                <w:szCs w:val="24"/>
                <w:lang w:eastAsia="zh-CN"/>
              </w:rPr>
            </w:pPr>
            <w:r>
              <w:rPr>
                <w:rFonts w:hint="eastAsia" w:ascii="仿宋_GB2312" w:hAnsi="仿宋" w:eastAsia="仿宋_GB2312" w:cs="仿宋"/>
                <w:color w:val="auto"/>
                <w:sz w:val="24"/>
                <w:szCs w:val="24"/>
                <w:lang w:eastAsia="zh-CN"/>
              </w:rPr>
              <w:t>快检能力持续提升机制</w:t>
            </w:r>
          </w:p>
        </w:tc>
        <w:tc>
          <w:tcPr>
            <w:tcW w:w="546" w:type="dxa"/>
            <w:shd w:val="clear" w:color="auto" w:fill="auto"/>
            <w:vAlign w:val="center"/>
          </w:tcPr>
          <w:p>
            <w:pPr>
              <w:widowControl/>
              <w:spacing w:line="380" w:lineRule="exact"/>
              <w:jc w:val="center"/>
              <w:textAlignment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8</w:t>
            </w:r>
          </w:p>
        </w:tc>
        <w:tc>
          <w:tcPr>
            <w:tcW w:w="4965" w:type="dxa"/>
            <w:shd w:val="clear" w:color="auto" w:fill="auto"/>
            <w:vAlign w:val="center"/>
          </w:tcPr>
          <w:p>
            <w:pPr>
              <w:widowControl/>
              <w:spacing w:line="380" w:lineRule="exact"/>
              <w:jc w:val="left"/>
              <w:textAlignment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eastAsia="zh-CN"/>
              </w:rPr>
              <w:t>农批市场、农贸市场开办者等单位检测场所面积不适宜，区域布局不合理，未配置与检测类型相符合的食品安全快检设备、辅助设备和检测试剂等设备设施，扣</w:t>
            </w:r>
            <w:r>
              <w:rPr>
                <w:rFonts w:hint="eastAsia" w:ascii="仿宋_GB2312" w:hAnsi="仿宋" w:eastAsia="仿宋_GB2312" w:cs="仿宋"/>
                <w:color w:val="auto"/>
                <w:sz w:val="24"/>
                <w:szCs w:val="24"/>
                <w:lang w:val="en-US" w:eastAsia="zh-CN"/>
              </w:rPr>
              <w:t>8分</w:t>
            </w:r>
          </w:p>
        </w:tc>
        <w:tc>
          <w:tcPr>
            <w:tcW w:w="613" w:type="dxa"/>
            <w:shd w:val="clear" w:color="auto" w:fill="auto"/>
            <w:vAlign w:val="center"/>
          </w:tcPr>
          <w:p>
            <w:pPr>
              <w:spacing w:line="380" w:lineRule="exact"/>
              <w:jc w:val="left"/>
              <w:rPr>
                <w:rFonts w:ascii="仿宋_GB2312" w:hAnsi="仿宋" w:eastAsia="仿宋_GB2312" w:cs="仿宋"/>
                <w:color w:val="auto"/>
                <w:sz w:val="24"/>
                <w:szCs w:val="24"/>
              </w:rPr>
            </w:pPr>
          </w:p>
        </w:tc>
        <w:tc>
          <w:tcPr>
            <w:tcW w:w="860" w:type="dxa"/>
            <w:shd w:val="clear" w:color="auto" w:fill="auto"/>
            <w:vAlign w:val="center"/>
          </w:tcPr>
          <w:p>
            <w:pPr>
              <w:spacing w:line="380" w:lineRule="exact"/>
              <w:jc w:val="left"/>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367"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610"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1223" w:type="dxa"/>
            <w:vMerge w:val="continue"/>
            <w:shd w:val="clear" w:color="auto" w:fill="auto"/>
            <w:vAlign w:val="center"/>
          </w:tcPr>
          <w:p>
            <w:pPr>
              <w:widowControl/>
              <w:spacing w:line="380" w:lineRule="exact"/>
              <w:jc w:val="left"/>
              <w:textAlignment w:val="center"/>
              <w:rPr>
                <w:rFonts w:hint="eastAsia" w:ascii="仿宋_GB2312" w:hAnsi="仿宋" w:eastAsia="仿宋_GB2312" w:cs="仿宋"/>
                <w:color w:val="auto"/>
                <w:sz w:val="24"/>
                <w:szCs w:val="24"/>
                <w:lang w:eastAsia="zh-CN"/>
              </w:rPr>
            </w:pPr>
          </w:p>
        </w:tc>
        <w:tc>
          <w:tcPr>
            <w:tcW w:w="546" w:type="dxa"/>
            <w:shd w:val="clear" w:color="auto" w:fill="auto"/>
            <w:vAlign w:val="center"/>
          </w:tcPr>
          <w:p>
            <w:pPr>
              <w:widowControl/>
              <w:spacing w:line="380" w:lineRule="exact"/>
              <w:jc w:val="center"/>
              <w:textAlignment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5</w:t>
            </w:r>
          </w:p>
        </w:tc>
        <w:tc>
          <w:tcPr>
            <w:tcW w:w="4965" w:type="dxa"/>
            <w:shd w:val="clear" w:color="auto" w:fill="auto"/>
            <w:vAlign w:val="center"/>
          </w:tcPr>
          <w:p>
            <w:pPr>
              <w:widowControl/>
              <w:spacing w:line="380" w:lineRule="exact"/>
              <w:jc w:val="left"/>
              <w:textAlignment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eastAsia="zh-CN"/>
              </w:rPr>
              <w:t>未</w:t>
            </w:r>
            <w:r>
              <w:rPr>
                <w:rFonts w:hint="eastAsia" w:ascii="仿宋_GB2312" w:hAnsi="仿宋" w:eastAsia="仿宋_GB2312" w:cs="仿宋"/>
                <w:color w:val="auto"/>
                <w:kern w:val="0"/>
                <w:sz w:val="24"/>
                <w:szCs w:val="24"/>
              </w:rPr>
              <w:t>配备专兼职检测人员</w:t>
            </w:r>
            <w:r>
              <w:rPr>
                <w:rFonts w:hint="eastAsia" w:ascii="仿宋_GB2312" w:hAnsi="仿宋" w:eastAsia="仿宋_GB2312" w:cs="仿宋"/>
                <w:color w:val="auto"/>
                <w:kern w:val="0"/>
                <w:sz w:val="24"/>
                <w:szCs w:val="24"/>
                <w:lang w:eastAsia="zh-CN"/>
              </w:rPr>
              <w:t>，</w:t>
            </w:r>
            <w:r>
              <w:rPr>
                <w:rFonts w:hint="eastAsia" w:ascii="仿宋_GB2312" w:hAnsi="仿宋" w:eastAsia="仿宋_GB2312" w:cs="仿宋"/>
                <w:color w:val="auto"/>
                <w:kern w:val="0"/>
                <w:sz w:val="24"/>
                <w:szCs w:val="24"/>
              </w:rPr>
              <w:t>检测人员未经过上岗培训或不具备相应检测能力</w:t>
            </w:r>
            <w:r>
              <w:rPr>
                <w:rFonts w:hint="eastAsia" w:ascii="仿宋_GB2312" w:hAnsi="仿宋" w:eastAsia="仿宋_GB2312" w:cs="仿宋"/>
                <w:color w:val="auto"/>
                <w:kern w:val="0"/>
                <w:sz w:val="24"/>
                <w:szCs w:val="24"/>
                <w:lang w:eastAsia="zh-CN"/>
              </w:rPr>
              <w:t>；</w:t>
            </w:r>
            <w:r>
              <w:rPr>
                <w:rFonts w:hint="eastAsia" w:ascii="仿宋_GB2312" w:hAnsi="仿宋" w:eastAsia="仿宋_GB2312" w:cs="仿宋"/>
                <w:color w:val="auto"/>
                <w:sz w:val="24"/>
                <w:szCs w:val="24"/>
                <w:lang w:eastAsia="zh-CN"/>
              </w:rPr>
              <w:t>未开展快检技能培训，未实施快检技能大比武，扣</w:t>
            </w:r>
            <w:r>
              <w:rPr>
                <w:rFonts w:hint="eastAsia" w:ascii="仿宋_GB2312" w:hAnsi="仿宋" w:eastAsia="仿宋_GB2312" w:cs="仿宋"/>
                <w:color w:val="auto"/>
                <w:sz w:val="24"/>
                <w:szCs w:val="24"/>
                <w:lang w:val="en-US" w:eastAsia="zh-CN"/>
              </w:rPr>
              <w:t>5</w:t>
            </w:r>
            <w:r>
              <w:rPr>
                <w:rFonts w:hint="eastAsia" w:ascii="仿宋_GB2312" w:hAnsi="仿宋" w:eastAsia="仿宋_GB2312" w:cs="仿宋"/>
                <w:color w:val="auto"/>
                <w:kern w:val="0"/>
                <w:sz w:val="24"/>
                <w:szCs w:val="24"/>
                <w:lang w:val="en-US" w:eastAsia="zh-CN"/>
              </w:rPr>
              <w:t>分</w:t>
            </w:r>
          </w:p>
        </w:tc>
        <w:tc>
          <w:tcPr>
            <w:tcW w:w="613" w:type="dxa"/>
            <w:shd w:val="clear" w:color="auto" w:fill="auto"/>
            <w:vAlign w:val="center"/>
          </w:tcPr>
          <w:p>
            <w:pPr>
              <w:spacing w:line="380" w:lineRule="exact"/>
              <w:jc w:val="left"/>
              <w:rPr>
                <w:rFonts w:ascii="仿宋_GB2312" w:hAnsi="仿宋" w:eastAsia="仿宋_GB2312" w:cs="仿宋"/>
                <w:color w:val="auto"/>
                <w:sz w:val="24"/>
                <w:szCs w:val="24"/>
              </w:rPr>
            </w:pPr>
          </w:p>
        </w:tc>
        <w:tc>
          <w:tcPr>
            <w:tcW w:w="860" w:type="dxa"/>
            <w:shd w:val="clear" w:color="auto" w:fill="auto"/>
            <w:vAlign w:val="center"/>
          </w:tcPr>
          <w:p>
            <w:pPr>
              <w:spacing w:line="380" w:lineRule="exact"/>
              <w:jc w:val="left"/>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67"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610"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1223" w:type="dxa"/>
            <w:shd w:val="clear" w:color="auto" w:fill="auto"/>
            <w:vAlign w:val="center"/>
          </w:tcPr>
          <w:p>
            <w:pPr>
              <w:widowControl/>
              <w:spacing w:line="380" w:lineRule="exact"/>
              <w:jc w:val="left"/>
              <w:textAlignment w:val="center"/>
              <w:rPr>
                <w:rFonts w:hint="eastAsia" w:ascii="仿宋_GB2312" w:hAnsi="仿宋" w:eastAsia="仿宋_GB2312" w:cs="仿宋"/>
                <w:color w:val="auto"/>
                <w:sz w:val="24"/>
                <w:szCs w:val="24"/>
                <w:lang w:eastAsia="zh-CN"/>
              </w:rPr>
            </w:pPr>
            <w:r>
              <w:rPr>
                <w:rFonts w:hint="eastAsia" w:ascii="仿宋_GB2312" w:hAnsi="仿宋" w:eastAsia="仿宋_GB2312" w:cs="仿宋"/>
                <w:color w:val="auto"/>
                <w:sz w:val="24"/>
                <w:szCs w:val="24"/>
                <w:lang w:eastAsia="zh-CN"/>
              </w:rPr>
              <w:t>快检结果验证机制</w:t>
            </w:r>
          </w:p>
        </w:tc>
        <w:tc>
          <w:tcPr>
            <w:tcW w:w="546" w:type="dxa"/>
            <w:shd w:val="clear" w:color="auto" w:fill="auto"/>
            <w:vAlign w:val="center"/>
          </w:tcPr>
          <w:p>
            <w:pPr>
              <w:widowControl/>
              <w:spacing w:line="380" w:lineRule="exact"/>
              <w:jc w:val="center"/>
              <w:textAlignment w:val="center"/>
              <w:rPr>
                <w:rFonts w:hint="eastAsia"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5</w:t>
            </w:r>
          </w:p>
        </w:tc>
        <w:tc>
          <w:tcPr>
            <w:tcW w:w="4965" w:type="dxa"/>
            <w:shd w:val="clear" w:color="auto" w:fill="auto"/>
            <w:vAlign w:val="center"/>
          </w:tcPr>
          <w:p>
            <w:pPr>
              <w:widowControl/>
              <w:spacing w:line="380" w:lineRule="exact"/>
              <w:jc w:val="left"/>
              <w:textAlignment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eastAsia="zh-CN"/>
              </w:rPr>
              <w:t>在</w:t>
            </w:r>
            <w:r>
              <w:rPr>
                <w:rFonts w:hint="eastAsia" w:ascii="仿宋_GB2312" w:hAnsi="仿宋" w:eastAsia="仿宋_GB2312" w:cs="仿宋"/>
                <w:color w:val="auto"/>
                <w:sz w:val="24"/>
                <w:szCs w:val="24"/>
              </w:rPr>
              <w:t>省局组织</w:t>
            </w:r>
            <w:r>
              <w:rPr>
                <w:rFonts w:hint="eastAsia" w:ascii="仿宋_GB2312" w:hAnsi="仿宋" w:eastAsia="仿宋_GB2312" w:cs="仿宋"/>
                <w:color w:val="auto"/>
                <w:sz w:val="24"/>
                <w:szCs w:val="24"/>
                <w:lang w:eastAsia="zh-CN"/>
              </w:rPr>
              <w:t>的</w:t>
            </w:r>
            <w:r>
              <w:rPr>
                <w:rFonts w:hint="eastAsia" w:ascii="仿宋_GB2312" w:hAnsi="仿宋" w:eastAsia="仿宋_GB2312" w:cs="仿宋"/>
                <w:color w:val="auto"/>
                <w:sz w:val="24"/>
                <w:szCs w:val="24"/>
              </w:rPr>
              <w:t>快检结果实验室验证</w:t>
            </w:r>
            <w:r>
              <w:rPr>
                <w:rFonts w:hint="eastAsia" w:ascii="仿宋_GB2312" w:hAnsi="仿宋" w:eastAsia="仿宋_GB2312" w:cs="仿宋"/>
                <w:color w:val="auto"/>
                <w:sz w:val="24"/>
                <w:szCs w:val="24"/>
                <w:lang w:eastAsia="zh-CN"/>
              </w:rPr>
              <w:t>中，通报的成绩较差的，扣</w:t>
            </w:r>
            <w:r>
              <w:rPr>
                <w:rFonts w:hint="eastAsia" w:ascii="仿宋_GB2312" w:hAnsi="仿宋" w:eastAsia="仿宋_GB2312" w:cs="仿宋"/>
                <w:color w:val="auto"/>
                <w:sz w:val="24"/>
                <w:szCs w:val="24"/>
                <w:lang w:val="en-US" w:eastAsia="zh-CN"/>
              </w:rPr>
              <w:t>5分</w:t>
            </w:r>
          </w:p>
        </w:tc>
        <w:tc>
          <w:tcPr>
            <w:tcW w:w="613" w:type="dxa"/>
            <w:shd w:val="clear" w:color="auto" w:fill="auto"/>
            <w:vAlign w:val="center"/>
          </w:tcPr>
          <w:p>
            <w:pPr>
              <w:spacing w:line="380" w:lineRule="exact"/>
              <w:jc w:val="left"/>
              <w:rPr>
                <w:rFonts w:ascii="仿宋_GB2312" w:hAnsi="仿宋" w:eastAsia="仿宋_GB2312" w:cs="仿宋"/>
                <w:color w:val="auto"/>
                <w:sz w:val="24"/>
                <w:szCs w:val="24"/>
              </w:rPr>
            </w:pPr>
          </w:p>
        </w:tc>
        <w:tc>
          <w:tcPr>
            <w:tcW w:w="860" w:type="dxa"/>
            <w:shd w:val="clear" w:color="auto" w:fill="auto"/>
            <w:vAlign w:val="center"/>
          </w:tcPr>
          <w:p>
            <w:pPr>
              <w:spacing w:line="380" w:lineRule="exact"/>
              <w:jc w:val="left"/>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367"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610"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1223" w:type="dxa"/>
            <w:shd w:val="clear" w:color="auto" w:fill="auto"/>
            <w:vAlign w:val="center"/>
          </w:tcPr>
          <w:p>
            <w:pPr>
              <w:widowControl/>
              <w:tabs>
                <w:tab w:val="left" w:pos="1601"/>
              </w:tabs>
              <w:spacing w:line="380" w:lineRule="exact"/>
              <w:jc w:val="left"/>
              <w:textAlignment w:val="center"/>
              <w:rPr>
                <w:rFonts w:hint="eastAsia" w:ascii="仿宋_GB2312" w:hAnsi="仿宋" w:eastAsia="仿宋_GB2312" w:cs="仿宋"/>
                <w:color w:val="auto"/>
                <w:sz w:val="24"/>
                <w:szCs w:val="24"/>
                <w:lang w:eastAsia="zh-CN"/>
              </w:rPr>
            </w:pPr>
            <w:r>
              <w:rPr>
                <w:rFonts w:hint="eastAsia" w:ascii="仿宋_GB2312" w:hAnsi="仿宋" w:eastAsia="仿宋_GB2312" w:cs="仿宋"/>
                <w:color w:val="auto"/>
                <w:sz w:val="24"/>
                <w:szCs w:val="24"/>
                <w:lang w:val="en-US" w:eastAsia="zh-CN"/>
              </w:rPr>
              <w:t>快检能力评价机制</w:t>
            </w:r>
          </w:p>
        </w:tc>
        <w:tc>
          <w:tcPr>
            <w:tcW w:w="546" w:type="dxa"/>
            <w:shd w:val="clear" w:color="auto" w:fill="auto"/>
            <w:vAlign w:val="center"/>
          </w:tcPr>
          <w:p>
            <w:pPr>
              <w:widowControl/>
              <w:spacing w:line="380" w:lineRule="exact"/>
              <w:jc w:val="center"/>
              <w:textAlignment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5</w:t>
            </w:r>
          </w:p>
        </w:tc>
        <w:tc>
          <w:tcPr>
            <w:tcW w:w="4965" w:type="dxa"/>
            <w:shd w:val="clear" w:color="auto" w:fill="auto"/>
            <w:vAlign w:val="center"/>
          </w:tcPr>
          <w:p>
            <w:pPr>
              <w:widowControl/>
              <w:spacing w:line="380" w:lineRule="exact"/>
              <w:jc w:val="left"/>
              <w:textAlignment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eastAsia="zh-CN"/>
              </w:rPr>
              <w:t>农批市场、农贸市场开办者等单位未对快检室进行自我评价并对发现问题进行整改销号，扣</w:t>
            </w:r>
            <w:r>
              <w:rPr>
                <w:rFonts w:hint="eastAsia" w:ascii="仿宋_GB2312" w:hAnsi="仿宋" w:eastAsia="仿宋_GB2312" w:cs="仿宋"/>
                <w:color w:val="auto"/>
                <w:sz w:val="24"/>
                <w:szCs w:val="24"/>
                <w:lang w:val="en-US" w:eastAsia="zh-CN"/>
              </w:rPr>
              <w:t>5分</w:t>
            </w:r>
          </w:p>
        </w:tc>
        <w:tc>
          <w:tcPr>
            <w:tcW w:w="613" w:type="dxa"/>
            <w:shd w:val="clear" w:color="auto" w:fill="auto"/>
            <w:vAlign w:val="center"/>
          </w:tcPr>
          <w:p>
            <w:pPr>
              <w:spacing w:line="380" w:lineRule="exact"/>
              <w:jc w:val="left"/>
              <w:rPr>
                <w:rFonts w:ascii="仿宋_GB2312" w:hAnsi="仿宋" w:eastAsia="仿宋_GB2312" w:cs="仿宋"/>
                <w:color w:val="auto"/>
                <w:sz w:val="24"/>
                <w:szCs w:val="24"/>
              </w:rPr>
            </w:pPr>
          </w:p>
        </w:tc>
        <w:tc>
          <w:tcPr>
            <w:tcW w:w="860" w:type="dxa"/>
            <w:shd w:val="clear" w:color="auto" w:fill="auto"/>
            <w:vAlign w:val="center"/>
          </w:tcPr>
          <w:p>
            <w:pPr>
              <w:spacing w:line="380" w:lineRule="exact"/>
              <w:jc w:val="left"/>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367"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610"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1223" w:type="dxa"/>
            <w:shd w:val="clear" w:color="auto" w:fill="auto"/>
            <w:vAlign w:val="center"/>
          </w:tcPr>
          <w:p>
            <w:pPr>
              <w:widowControl/>
              <w:tabs>
                <w:tab w:val="left" w:pos="1601"/>
              </w:tabs>
              <w:spacing w:line="380" w:lineRule="exact"/>
              <w:jc w:val="left"/>
              <w:textAlignment w:val="center"/>
              <w:rPr>
                <w:rFonts w:hint="eastAsia"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快检流程规范机制</w:t>
            </w:r>
          </w:p>
        </w:tc>
        <w:tc>
          <w:tcPr>
            <w:tcW w:w="546" w:type="dxa"/>
            <w:shd w:val="clear" w:color="auto" w:fill="auto"/>
            <w:vAlign w:val="center"/>
          </w:tcPr>
          <w:p>
            <w:pPr>
              <w:widowControl/>
              <w:spacing w:line="380" w:lineRule="exact"/>
              <w:jc w:val="center"/>
              <w:textAlignment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5</w:t>
            </w:r>
          </w:p>
        </w:tc>
        <w:tc>
          <w:tcPr>
            <w:tcW w:w="4965" w:type="dxa"/>
            <w:shd w:val="clear" w:color="auto" w:fill="auto"/>
            <w:vAlign w:val="center"/>
          </w:tcPr>
          <w:p>
            <w:pPr>
              <w:widowControl/>
              <w:spacing w:line="380" w:lineRule="exact"/>
              <w:jc w:val="left"/>
              <w:textAlignment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eastAsia="zh-CN"/>
              </w:rPr>
              <w:t>农批市场、农贸市场开办者等单位快检质量管理体系不健全，扣</w:t>
            </w:r>
            <w:r>
              <w:rPr>
                <w:rFonts w:hint="eastAsia" w:ascii="仿宋_GB2312" w:hAnsi="仿宋" w:eastAsia="仿宋_GB2312" w:cs="仿宋"/>
                <w:color w:val="auto"/>
                <w:sz w:val="24"/>
                <w:szCs w:val="24"/>
                <w:lang w:val="en-US" w:eastAsia="zh-CN"/>
              </w:rPr>
              <w:t>5分</w:t>
            </w:r>
          </w:p>
        </w:tc>
        <w:tc>
          <w:tcPr>
            <w:tcW w:w="613" w:type="dxa"/>
            <w:shd w:val="clear" w:color="auto" w:fill="auto"/>
            <w:vAlign w:val="center"/>
          </w:tcPr>
          <w:p>
            <w:pPr>
              <w:spacing w:line="380" w:lineRule="exact"/>
              <w:jc w:val="left"/>
              <w:rPr>
                <w:rFonts w:ascii="仿宋_GB2312" w:hAnsi="仿宋" w:eastAsia="仿宋_GB2312" w:cs="仿宋"/>
                <w:color w:val="auto"/>
                <w:sz w:val="24"/>
                <w:szCs w:val="24"/>
              </w:rPr>
            </w:pPr>
          </w:p>
        </w:tc>
        <w:tc>
          <w:tcPr>
            <w:tcW w:w="860" w:type="dxa"/>
            <w:shd w:val="clear" w:color="auto" w:fill="auto"/>
            <w:vAlign w:val="center"/>
          </w:tcPr>
          <w:p>
            <w:pPr>
              <w:spacing w:line="380" w:lineRule="exact"/>
              <w:jc w:val="left"/>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367" w:type="dxa"/>
            <w:shd w:val="clear" w:color="auto" w:fill="auto"/>
            <w:vAlign w:val="center"/>
          </w:tcPr>
          <w:p>
            <w:pPr>
              <w:widowControl/>
              <w:spacing w:line="380" w:lineRule="exact"/>
              <w:jc w:val="center"/>
              <w:textAlignment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4</w:t>
            </w:r>
          </w:p>
        </w:tc>
        <w:tc>
          <w:tcPr>
            <w:tcW w:w="610" w:type="dxa"/>
            <w:shd w:val="clear" w:color="auto" w:fill="auto"/>
            <w:vAlign w:val="center"/>
          </w:tcPr>
          <w:p>
            <w:pPr>
              <w:widowControl/>
              <w:spacing w:line="380" w:lineRule="exact"/>
              <w:jc w:val="center"/>
              <w:textAlignment w:val="center"/>
              <w:rPr>
                <w:rFonts w:hint="eastAsia" w:ascii="仿宋_GB2312" w:hAnsi="仿宋" w:eastAsia="仿宋_GB2312" w:cs="仿宋"/>
                <w:color w:val="auto"/>
                <w:kern w:val="0"/>
                <w:sz w:val="24"/>
                <w:szCs w:val="24"/>
                <w:lang w:eastAsia="zh-CN"/>
              </w:rPr>
            </w:pPr>
            <w:r>
              <w:rPr>
                <w:rFonts w:hint="eastAsia" w:ascii="仿宋_GB2312" w:hAnsi="仿宋" w:eastAsia="仿宋_GB2312" w:cs="仿宋"/>
                <w:color w:val="auto"/>
                <w:kern w:val="0"/>
                <w:sz w:val="24"/>
                <w:szCs w:val="24"/>
                <w:lang w:eastAsia="zh-CN"/>
              </w:rPr>
              <w:t>数字</w:t>
            </w:r>
          </w:p>
          <w:p>
            <w:pPr>
              <w:widowControl/>
              <w:spacing w:line="380" w:lineRule="exact"/>
              <w:jc w:val="center"/>
              <w:textAlignment w:val="center"/>
              <w:rPr>
                <w:rFonts w:hint="eastAsia" w:ascii="仿宋_GB2312" w:hAnsi="仿宋" w:eastAsia="仿宋_GB2312" w:cs="仿宋"/>
                <w:color w:val="auto"/>
                <w:sz w:val="24"/>
                <w:szCs w:val="24"/>
                <w:lang w:val="en-US" w:eastAsia="zh-CN"/>
              </w:rPr>
            </w:pPr>
            <w:r>
              <w:rPr>
                <w:rFonts w:hint="eastAsia" w:ascii="仿宋_GB2312" w:hAnsi="仿宋" w:eastAsia="仿宋_GB2312" w:cs="仿宋"/>
                <w:color w:val="auto"/>
                <w:kern w:val="0"/>
                <w:sz w:val="24"/>
                <w:szCs w:val="24"/>
                <w:lang w:eastAsia="zh-CN"/>
              </w:rPr>
              <w:t>赋能</w:t>
            </w:r>
          </w:p>
        </w:tc>
        <w:tc>
          <w:tcPr>
            <w:tcW w:w="1223" w:type="dxa"/>
            <w:shd w:val="clear" w:color="auto" w:fill="auto"/>
            <w:vAlign w:val="center"/>
          </w:tcPr>
          <w:p>
            <w:pPr>
              <w:widowControl/>
              <w:spacing w:line="380" w:lineRule="exact"/>
              <w:jc w:val="left"/>
              <w:textAlignment w:val="center"/>
              <w:rPr>
                <w:rFonts w:hint="eastAsia" w:ascii="仿宋_GB2312" w:hAnsi="仿宋" w:eastAsia="仿宋_GB2312" w:cs="仿宋"/>
                <w:color w:val="auto"/>
                <w:sz w:val="24"/>
                <w:szCs w:val="24"/>
                <w:lang w:eastAsia="zh-CN"/>
              </w:rPr>
            </w:pPr>
            <w:r>
              <w:rPr>
                <w:rFonts w:hint="eastAsia" w:ascii="仿宋_GB2312" w:hAnsi="仿宋" w:eastAsia="仿宋_GB2312" w:cs="仿宋"/>
                <w:color w:val="auto"/>
                <w:sz w:val="24"/>
                <w:szCs w:val="24"/>
                <w:lang w:eastAsia="zh-CN"/>
              </w:rPr>
              <w:t>打造食品快检数字化体系</w:t>
            </w:r>
          </w:p>
        </w:tc>
        <w:tc>
          <w:tcPr>
            <w:tcW w:w="546" w:type="dxa"/>
            <w:shd w:val="clear" w:color="auto" w:fill="auto"/>
            <w:vAlign w:val="center"/>
          </w:tcPr>
          <w:p>
            <w:pPr>
              <w:widowControl/>
              <w:spacing w:line="380" w:lineRule="exact"/>
              <w:jc w:val="center"/>
              <w:textAlignment w:val="center"/>
              <w:rPr>
                <w:rFonts w:hint="eastAsia"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7</w:t>
            </w:r>
          </w:p>
        </w:tc>
        <w:tc>
          <w:tcPr>
            <w:tcW w:w="4965" w:type="dxa"/>
            <w:shd w:val="clear" w:color="auto" w:fill="auto"/>
            <w:vAlign w:val="center"/>
          </w:tcPr>
          <w:p>
            <w:pPr>
              <w:widowControl/>
              <w:spacing w:line="380" w:lineRule="exact"/>
              <w:jc w:val="left"/>
              <w:textAlignment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eastAsia="zh-CN"/>
              </w:rPr>
              <w:t>未对接上传快检大数据，未将快</w:t>
            </w:r>
            <w:r>
              <w:rPr>
                <w:rFonts w:hint="eastAsia" w:ascii="仿宋_GB2312" w:hAnsi="仿宋" w:eastAsia="仿宋_GB2312" w:cs="仿宋"/>
                <w:color w:val="auto"/>
                <w:sz w:val="24"/>
                <w:szCs w:val="24"/>
              </w:rPr>
              <w:t>检报告等信息集成于“浙食链”</w:t>
            </w:r>
            <w:r>
              <w:rPr>
                <w:rFonts w:hint="eastAsia" w:ascii="仿宋_GB2312" w:hAnsi="仿宋" w:eastAsia="仿宋_GB2312" w:cs="仿宋"/>
                <w:color w:val="auto"/>
                <w:sz w:val="24"/>
                <w:szCs w:val="24"/>
                <w:lang w:eastAsia="zh-CN"/>
              </w:rPr>
              <w:t>，扣</w:t>
            </w:r>
            <w:r>
              <w:rPr>
                <w:rFonts w:hint="eastAsia" w:ascii="仿宋_GB2312" w:hAnsi="仿宋" w:eastAsia="仿宋_GB2312" w:cs="仿宋"/>
                <w:color w:val="auto"/>
                <w:sz w:val="24"/>
                <w:szCs w:val="24"/>
                <w:lang w:val="en-US" w:eastAsia="zh-CN"/>
              </w:rPr>
              <w:t>7分</w:t>
            </w:r>
          </w:p>
        </w:tc>
        <w:tc>
          <w:tcPr>
            <w:tcW w:w="613" w:type="dxa"/>
            <w:shd w:val="clear" w:color="auto" w:fill="auto"/>
            <w:vAlign w:val="center"/>
          </w:tcPr>
          <w:p>
            <w:pPr>
              <w:spacing w:line="380" w:lineRule="exact"/>
              <w:jc w:val="left"/>
              <w:rPr>
                <w:rFonts w:ascii="仿宋_GB2312" w:hAnsi="仿宋" w:eastAsia="仿宋_GB2312" w:cs="仿宋"/>
                <w:color w:val="auto"/>
                <w:sz w:val="24"/>
                <w:szCs w:val="24"/>
              </w:rPr>
            </w:pPr>
          </w:p>
        </w:tc>
        <w:tc>
          <w:tcPr>
            <w:tcW w:w="860" w:type="dxa"/>
            <w:shd w:val="clear" w:color="auto" w:fill="auto"/>
            <w:vAlign w:val="center"/>
          </w:tcPr>
          <w:p>
            <w:pPr>
              <w:spacing w:line="380" w:lineRule="exact"/>
              <w:jc w:val="left"/>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367" w:type="dxa"/>
            <w:vMerge w:val="restart"/>
            <w:shd w:val="clear" w:color="auto" w:fill="auto"/>
            <w:vAlign w:val="center"/>
          </w:tcPr>
          <w:p>
            <w:pPr>
              <w:spacing w:line="380" w:lineRule="exact"/>
              <w:jc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5</w:t>
            </w:r>
          </w:p>
        </w:tc>
        <w:tc>
          <w:tcPr>
            <w:tcW w:w="610" w:type="dxa"/>
            <w:vMerge w:val="restart"/>
            <w:shd w:val="clear" w:color="auto" w:fill="auto"/>
            <w:vAlign w:val="center"/>
          </w:tcPr>
          <w:p>
            <w:pPr>
              <w:spacing w:line="380" w:lineRule="exact"/>
              <w:jc w:val="center"/>
              <w:rPr>
                <w:rFonts w:hint="eastAsia" w:ascii="仿宋_GB2312" w:hAnsi="仿宋" w:eastAsia="仿宋_GB2312" w:cs="仿宋"/>
                <w:color w:val="auto"/>
                <w:sz w:val="24"/>
                <w:szCs w:val="24"/>
                <w:lang w:eastAsia="zh-CN"/>
              </w:rPr>
            </w:pPr>
            <w:r>
              <w:rPr>
                <w:rFonts w:hint="eastAsia" w:ascii="仿宋_GB2312" w:hAnsi="仿宋" w:eastAsia="仿宋_GB2312" w:cs="仿宋"/>
                <w:color w:val="auto"/>
                <w:sz w:val="24"/>
                <w:szCs w:val="24"/>
                <w:lang w:eastAsia="zh-CN"/>
              </w:rPr>
              <w:t>社会</w:t>
            </w:r>
          </w:p>
          <w:p>
            <w:pPr>
              <w:spacing w:line="380" w:lineRule="exact"/>
              <w:jc w:val="center"/>
              <w:rPr>
                <w:rFonts w:hint="eastAsia" w:ascii="仿宋_GB2312" w:hAnsi="仿宋" w:eastAsia="仿宋_GB2312" w:cs="仿宋"/>
                <w:color w:val="auto"/>
                <w:kern w:val="2"/>
                <w:sz w:val="24"/>
                <w:szCs w:val="24"/>
                <w:lang w:val="en-US" w:eastAsia="zh-CN" w:bidi="ar-SA"/>
              </w:rPr>
            </w:pPr>
            <w:r>
              <w:rPr>
                <w:rFonts w:hint="eastAsia" w:ascii="仿宋_GB2312" w:hAnsi="仿宋" w:eastAsia="仿宋_GB2312" w:cs="仿宋"/>
                <w:color w:val="auto"/>
                <w:sz w:val="24"/>
                <w:szCs w:val="24"/>
                <w:lang w:eastAsia="zh-CN"/>
              </w:rPr>
              <w:t>共治</w:t>
            </w:r>
          </w:p>
        </w:tc>
        <w:tc>
          <w:tcPr>
            <w:tcW w:w="1223" w:type="dxa"/>
            <w:shd w:val="clear" w:color="auto" w:fill="auto"/>
            <w:vAlign w:val="center"/>
          </w:tcPr>
          <w:p>
            <w:pPr>
              <w:widowControl/>
              <w:spacing w:line="380" w:lineRule="exact"/>
              <w:jc w:val="left"/>
              <w:textAlignment w:val="center"/>
              <w:rPr>
                <w:rFonts w:hint="eastAsia" w:ascii="仿宋_GB2312" w:hAnsi="仿宋" w:eastAsia="仿宋_GB2312" w:cs="仿宋"/>
                <w:color w:val="auto"/>
                <w:kern w:val="2"/>
                <w:sz w:val="24"/>
                <w:szCs w:val="24"/>
                <w:lang w:val="en-US" w:eastAsia="zh-CN" w:bidi="ar-SA"/>
              </w:rPr>
            </w:pPr>
            <w:r>
              <w:rPr>
                <w:rFonts w:hint="eastAsia" w:ascii="仿宋_GB2312" w:hAnsi="仿宋" w:eastAsia="仿宋_GB2312" w:cs="仿宋"/>
                <w:color w:val="auto"/>
                <w:sz w:val="24"/>
                <w:szCs w:val="24"/>
                <w:lang w:eastAsia="zh-CN"/>
              </w:rPr>
              <w:t>开展惠民服务活动</w:t>
            </w:r>
          </w:p>
        </w:tc>
        <w:tc>
          <w:tcPr>
            <w:tcW w:w="546" w:type="dxa"/>
            <w:shd w:val="clear" w:color="auto" w:fill="auto"/>
            <w:vAlign w:val="center"/>
          </w:tcPr>
          <w:p>
            <w:pPr>
              <w:widowControl/>
              <w:spacing w:line="380" w:lineRule="exact"/>
              <w:jc w:val="center"/>
              <w:textAlignment w:val="center"/>
              <w:rPr>
                <w:rFonts w:hint="eastAsia" w:ascii="仿宋_GB2312" w:hAnsi="仿宋" w:eastAsia="仿宋_GB2312" w:cs="仿宋"/>
                <w:color w:val="auto"/>
                <w:kern w:val="2"/>
                <w:sz w:val="24"/>
                <w:szCs w:val="24"/>
                <w:lang w:val="en-US" w:eastAsia="zh-CN" w:bidi="ar-SA"/>
              </w:rPr>
            </w:pPr>
            <w:r>
              <w:rPr>
                <w:rFonts w:hint="eastAsia" w:ascii="仿宋_GB2312" w:hAnsi="仿宋" w:eastAsia="仿宋_GB2312" w:cs="仿宋"/>
                <w:color w:val="auto"/>
                <w:sz w:val="24"/>
                <w:szCs w:val="24"/>
                <w:lang w:val="en-US" w:eastAsia="zh-CN"/>
              </w:rPr>
              <w:t>4</w:t>
            </w:r>
          </w:p>
        </w:tc>
        <w:tc>
          <w:tcPr>
            <w:tcW w:w="4965" w:type="dxa"/>
            <w:shd w:val="clear" w:color="auto" w:fill="auto"/>
            <w:vAlign w:val="center"/>
          </w:tcPr>
          <w:p>
            <w:pPr>
              <w:widowControl/>
              <w:spacing w:line="380" w:lineRule="exact"/>
              <w:jc w:val="left"/>
              <w:textAlignment w:val="center"/>
              <w:rPr>
                <w:rFonts w:hint="default" w:ascii="仿宋_GB2312" w:hAnsi="仿宋" w:eastAsia="仿宋_GB2312" w:cs="仿宋"/>
                <w:color w:val="auto"/>
                <w:kern w:val="2"/>
                <w:sz w:val="24"/>
                <w:szCs w:val="24"/>
                <w:lang w:val="en-US" w:eastAsia="zh-CN" w:bidi="ar-SA"/>
              </w:rPr>
            </w:pPr>
            <w:r>
              <w:rPr>
                <w:rFonts w:hint="eastAsia" w:ascii="仿宋_GB2312" w:hAnsi="仿宋" w:eastAsia="仿宋_GB2312" w:cs="仿宋"/>
                <w:color w:val="auto"/>
                <w:sz w:val="24"/>
                <w:szCs w:val="24"/>
                <w:lang w:eastAsia="zh-CN"/>
              </w:rPr>
              <w:t>未开展</w:t>
            </w:r>
            <w:r>
              <w:rPr>
                <w:rFonts w:hint="eastAsia" w:ascii="仿宋_GB2312" w:hAnsi="仿宋" w:eastAsia="仿宋_GB2312" w:cs="仿宋"/>
                <w:color w:val="auto"/>
                <w:sz w:val="24"/>
                <w:szCs w:val="24"/>
              </w:rPr>
              <w:t>“你点我检”</w:t>
            </w:r>
            <w:r>
              <w:rPr>
                <w:rFonts w:hint="eastAsia" w:ascii="仿宋_GB2312" w:hAnsi="仿宋" w:eastAsia="仿宋_GB2312" w:cs="仿宋"/>
                <w:color w:val="auto"/>
                <w:sz w:val="24"/>
                <w:szCs w:val="24"/>
                <w:lang w:eastAsia="zh-CN"/>
              </w:rPr>
              <w:t>、科普宣传等快检惠民服务活动，扣</w:t>
            </w:r>
            <w:r>
              <w:rPr>
                <w:rFonts w:hint="eastAsia" w:ascii="仿宋_GB2312" w:hAnsi="仿宋" w:eastAsia="仿宋_GB2312" w:cs="仿宋"/>
                <w:color w:val="auto"/>
                <w:sz w:val="24"/>
                <w:szCs w:val="24"/>
                <w:lang w:val="en-US" w:eastAsia="zh-CN"/>
              </w:rPr>
              <w:t>4分</w:t>
            </w:r>
          </w:p>
        </w:tc>
        <w:tc>
          <w:tcPr>
            <w:tcW w:w="613" w:type="dxa"/>
            <w:shd w:val="clear" w:color="auto" w:fill="auto"/>
            <w:vAlign w:val="center"/>
          </w:tcPr>
          <w:p>
            <w:pPr>
              <w:spacing w:line="380" w:lineRule="exact"/>
              <w:jc w:val="left"/>
              <w:rPr>
                <w:rFonts w:ascii="仿宋_GB2312" w:hAnsi="仿宋" w:eastAsia="仿宋_GB2312" w:cs="仿宋"/>
                <w:color w:val="auto"/>
                <w:sz w:val="24"/>
                <w:szCs w:val="24"/>
              </w:rPr>
            </w:pPr>
          </w:p>
        </w:tc>
        <w:tc>
          <w:tcPr>
            <w:tcW w:w="860" w:type="dxa"/>
            <w:shd w:val="clear" w:color="auto" w:fill="auto"/>
            <w:vAlign w:val="center"/>
          </w:tcPr>
          <w:p>
            <w:pPr>
              <w:spacing w:line="380" w:lineRule="exact"/>
              <w:jc w:val="left"/>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367"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610" w:type="dxa"/>
            <w:vMerge w:val="continue"/>
            <w:shd w:val="clear" w:color="auto" w:fill="auto"/>
            <w:vAlign w:val="center"/>
          </w:tcPr>
          <w:p>
            <w:pPr>
              <w:spacing w:line="380" w:lineRule="exact"/>
              <w:jc w:val="center"/>
              <w:rPr>
                <w:rFonts w:ascii="仿宋_GB2312" w:hAnsi="仿宋" w:eastAsia="仿宋_GB2312" w:cs="仿宋"/>
                <w:color w:val="auto"/>
                <w:sz w:val="24"/>
                <w:szCs w:val="24"/>
              </w:rPr>
            </w:pPr>
          </w:p>
        </w:tc>
        <w:tc>
          <w:tcPr>
            <w:tcW w:w="1223" w:type="dxa"/>
            <w:shd w:val="clear" w:color="auto" w:fill="auto"/>
            <w:vAlign w:val="center"/>
          </w:tcPr>
          <w:p>
            <w:pPr>
              <w:widowControl/>
              <w:spacing w:line="380" w:lineRule="exact"/>
              <w:jc w:val="left"/>
              <w:textAlignment w:val="center"/>
              <w:rPr>
                <w:rFonts w:hint="eastAsia" w:ascii="仿宋_GB2312" w:hAnsi="仿宋" w:eastAsia="仿宋_GB2312" w:cs="仿宋"/>
                <w:color w:val="auto"/>
                <w:sz w:val="24"/>
                <w:szCs w:val="24"/>
                <w:lang w:eastAsia="zh-CN"/>
              </w:rPr>
            </w:pPr>
            <w:r>
              <w:rPr>
                <w:rFonts w:hint="eastAsia" w:ascii="仿宋_GB2312" w:hAnsi="仿宋" w:eastAsia="仿宋_GB2312" w:cs="仿宋"/>
                <w:color w:val="auto"/>
                <w:sz w:val="24"/>
                <w:szCs w:val="24"/>
                <w:lang w:eastAsia="zh-CN"/>
              </w:rPr>
              <w:t>食品快检资金的稳定投入机制</w:t>
            </w:r>
          </w:p>
        </w:tc>
        <w:tc>
          <w:tcPr>
            <w:tcW w:w="546" w:type="dxa"/>
            <w:shd w:val="clear" w:color="auto" w:fill="auto"/>
            <w:vAlign w:val="center"/>
          </w:tcPr>
          <w:p>
            <w:pPr>
              <w:widowControl/>
              <w:spacing w:line="380" w:lineRule="exact"/>
              <w:jc w:val="center"/>
              <w:textAlignment w:val="center"/>
              <w:rPr>
                <w:rFonts w:hint="eastAsia"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6</w:t>
            </w:r>
          </w:p>
        </w:tc>
        <w:tc>
          <w:tcPr>
            <w:tcW w:w="4965" w:type="dxa"/>
            <w:shd w:val="clear" w:color="auto" w:fill="auto"/>
            <w:vAlign w:val="center"/>
          </w:tcPr>
          <w:p>
            <w:pPr>
              <w:widowControl/>
              <w:spacing w:line="380" w:lineRule="exact"/>
              <w:jc w:val="left"/>
              <w:textAlignment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eastAsia="zh-CN"/>
              </w:rPr>
              <w:t>未建立食品快检资金的稳定投入机制，资金使用绩效差，扣</w:t>
            </w:r>
            <w:r>
              <w:rPr>
                <w:rFonts w:hint="eastAsia" w:ascii="仿宋_GB2312" w:hAnsi="仿宋" w:eastAsia="仿宋_GB2312" w:cs="仿宋"/>
                <w:color w:val="auto"/>
                <w:sz w:val="24"/>
                <w:szCs w:val="24"/>
                <w:lang w:val="en-US" w:eastAsia="zh-CN"/>
              </w:rPr>
              <w:t>6分</w:t>
            </w:r>
          </w:p>
        </w:tc>
        <w:tc>
          <w:tcPr>
            <w:tcW w:w="613" w:type="dxa"/>
            <w:shd w:val="clear" w:color="auto" w:fill="auto"/>
            <w:vAlign w:val="center"/>
          </w:tcPr>
          <w:p>
            <w:pPr>
              <w:spacing w:line="380" w:lineRule="exact"/>
              <w:jc w:val="left"/>
              <w:rPr>
                <w:rFonts w:ascii="仿宋_GB2312" w:hAnsi="仿宋" w:eastAsia="仿宋_GB2312" w:cs="仿宋"/>
                <w:color w:val="auto"/>
                <w:sz w:val="24"/>
                <w:szCs w:val="24"/>
              </w:rPr>
            </w:pPr>
          </w:p>
        </w:tc>
        <w:tc>
          <w:tcPr>
            <w:tcW w:w="860" w:type="dxa"/>
            <w:shd w:val="clear" w:color="auto" w:fill="auto"/>
            <w:vAlign w:val="center"/>
          </w:tcPr>
          <w:p>
            <w:pPr>
              <w:spacing w:line="380" w:lineRule="exact"/>
              <w:jc w:val="left"/>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367" w:type="dxa"/>
            <w:vMerge w:val="restart"/>
            <w:shd w:val="clear" w:color="auto" w:fill="auto"/>
            <w:noWrap/>
            <w:vAlign w:val="center"/>
          </w:tcPr>
          <w:p>
            <w:pPr>
              <w:widowControl/>
              <w:spacing w:line="380" w:lineRule="exact"/>
              <w:jc w:val="center"/>
              <w:textAlignment w:val="center"/>
              <w:rPr>
                <w:rFonts w:hint="eastAsia" w:ascii="仿宋_GB2312" w:hAnsi="仿宋" w:eastAsia="仿宋_GB2312" w:cs="仿宋"/>
                <w:color w:val="auto"/>
                <w:kern w:val="0"/>
                <w:sz w:val="24"/>
                <w:szCs w:val="24"/>
                <w:lang w:val="en-US" w:eastAsia="zh-CN"/>
              </w:rPr>
            </w:pPr>
            <w:r>
              <w:rPr>
                <w:rFonts w:hint="eastAsia" w:ascii="仿宋_GB2312" w:hAnsi="仿宋" w:eastAsia="仿宋_GB2312" w:cs="仿宋"/>
                <w:color w:val="auto"/>
                <w:kern w:val="0"/>
                <w:sz w:val="24"/>
                <w:szCs w:val="24"/>
                <w:lang w:val="en-US" w:eastAsia="zh-CN"/>
              </w:rPr>
              <w:t>6</w:t>
            </w:r>
          </w:p>
        </w:tc>
        <w:tc>
          <w:tcPr>
            <w:tcW w:w="610" w:type="dxa"/>
            <w:vMerge w:val="restart"/>
            <w:shd w:val="clear" w:color="auto" w:fill="auto"/>
            <w:noWrap/>
            <w:vAlign w:val="center"/>
          </w:tcPr>
          <w:p>
            <w:pPr>
              <w:widowControl/>
              <w:spacing w:line="380" w:lineRule="exact"/>
              <w:jc w:val="center"/>
              <w:textAlignment w:val="center"/>
              <w:rPr>
                <w:rFonts w:hint="eastAsia" w:ascii="仿宋_GB2312" w:hAnsi="仿宋" w:eastAsia="仿宋_GB2312" w:cs="仿宋"/>
                <w:color w:val="auto"/>
                <w:kern w:val="0"/>
                <w:sz w:val="24"/>
                <w:szCs w:val="24"/>
                <w:lang w:val="en-US" w:eastAsia="zh-CN"/>
              </w:rPr>
            </w:pPr>
            <w:r>
              <w:rPr>
                <w:rFonts w:hint="eastAsia" w:ascii="仿宋_GB2312" w:hAnsi="仿宋" w:eastAsia="仿宋_GB2312" w:cs="仿宋"/>
                <w:color w:val="auto"/>
                <w:kern w:val="0"/>
                <w:sz w:val="24"/>
                <w:szCs w:val="24"/>
                <w:lang w:val="en-US" w:eastAsia="zh-CN"/>
              </w:rPr>
              <w:t>加分项</w:t>
            </w:r>
          </w:p>
        </w:tc>
        <w:tc>
          <w:tcPr>
            <w:tcW w:w="1223" w:type="dxa"/>
            <w:shd w:val="clear" w:color="auto" w:fill="auto"/>
            <w:noWrap/>
            <w:vAlign w:val="center"/>
          </w:tcPr>
          <w:p>
            <w:pPr>
              <w:widowControl/>
              <w:spacing w:line="380" w:lineRule="exact"/>
              <w:jc w:val="left"/>
              <w:textAlignment w:val="center"/>
              <w:rPr>
                <w:rFonts w:hint="eastAsia" w:ascii="仿宋_GB2312" w:hAnsi="仿宋" w:eastAsia="仿宋_GB2312" w:cs="仿宋"/>
                <w:color w:val="auto"/>
                <w:kern w:val="2"/>
                <w:sz w:val="24"/>
                <w:szCs w:val="24"/>
                <w:lang w:val="en-US" w:eastAsia="zh-CN" w:bidi="ar-SA"/>
              </w:rPr>
            </w:pPr>
            <w:r>
              <w:rPr>
                <w:rFonts w:hint="eastAsia" w:ascii="仿宋_GB2312" w:hAnsi="仿宋" w:eastAsia="仿宋_GB2312" w:cs="仿宋"/>
                <w:color w:val="auto"/>
                <w:sz w:val="24"/>
                <w:szCs w:val="24"/>
                <w:lang w:eastAsia="zh-CN"/>
              </w:rPr>
              <w:t>建设数字化快检管理系统</w:t>
            </w:r>
          </w:p>
        </w:tc>
        <w:tc>
          <w:tcPr>
            <w:tcW w:w="546" w:type="dxa"/>
            <w:shd w:val="clear" w:color="auto" w:fill="auto"/>
            <w:noWrap/>
            <w:vAlign w:val="center"/>
          </w:tcPr>
          <w:p>
            <w:pPr>
              <w:widowControl/>
              <w:spacing w:line="380" w:lineRule="exact"/>
              <w:jc w:val="center"/>
              <w:textAlignment w:val="center"/>
              <w:rPr>
                <w:rFonts w:hint="eastAsia" w:ascii="仿宋_GB2312" w:hAnsi="仿宋" w:eastAsia="仿宋_GB2312" w:cs="仿宋"/>
                <w:color w:val="auto"/>
                <w:kern w:val="2"/>
                <w:sz w:val="24"/>
                <w:szCs w:val="24"/>
                <w:lang w:val="en-US" w:eastAsia="zh-CN" w:bidi="ar-SA"/>
              </w:rPr>
            </w:pPr>
            <w:r>
              <w:rPr>
                <w:rFonts w:hint="eastAsia" w:ascii="仿宋_GB2312" w:hAnsi="仿宋" w:eastAsia="仿宋_GB2312" w:cs="仿宋"/>
                <w:color w:val="auto"/>
                <w:sz w:val="24"/>
                <w:szCs w:val="24"/>
                <w:lang w:val="en-US" w:eastAsia="zh-CN"/>
              </w:rPr>
              <w:t>3</w:t>
            </w:r>
          </w:p>
        </w:tc>
        <w:tc>
          <w:tcPr>
            <w:tcW w:w="4965" w:type="dxa"/>
            <w:shd w:val="clear" w:color="auto" w:fill="auto"/>
            <w:noWrap/>
            <w:vAlign w:val="center"/>
          </w:tcPr>
          <w:p>
            <w:pPr>
              <w:widowControl/>
              <w:spacing w:line="380" w:lineRule="exact"/>
              <w:jc w:val="left"/>
              <w:textAlignment w:val="center"/>
              <w:rPr>
                <w:rFonts w:hint="default" w:ascii="仿宋_GB2312" w:hAnsi="仿宋" w:eastAsia="仿宋_GB2312" w:cs="仿宋"/>
                <w:color w:val="auto"/>
                <w:kern w:val="2"/>
                <w:sz w:val="24"/>
                <w:szCs w:val="24"/>
                <w:lang w:val="en-US" w:eastAsia="zh-CN" w:bidi="ar-SA"/>
              </w:rPr>
            </w:pPr>
            <w:r>
              <w:rPr>
                <w:rFonts w:hint="eastAsia" w:ascii="仿宋_GB2312" w:hAnsi="仿宋" w:eastAsia="仿宋_GB2312" w:cs="仿宋"/>
                <w:color w:val="auto"/>
                <w:sz w:val="24"/>
                <w:szCs w:val="24"/>
                <w:lang w:eastAsia="zh-CN"/>
              </w:rPr>
              <w:t>建立数字化快检管理系统</w:t>
            </w:r>
            <w:r>
              <w:rPr>
                <w:rFonts w:hint="eastAsia" w:hAnsi="仿宋" w:cs="仿宋"/>
                <w:color w:val="auto"/>
                <w:sz w:val="24"/>
                <w:szCs w:val="24"/>
                <w:lang w:eastAsia="zh-CN"/>
              </w:rPr>
              <w:t>或应用“浙江市场在线”</w:t>
            </w:r>
            <w:r>
              <w:rPr>
                <w:rFonts w:hint="eastAsia" w:ascii="仿宋_GB2312" w:hAnsi="仿宋" w:eastAsia="仿宋_GB2312" w:cs="仿宋"/>
                <w:color w:val="auto"/>
                <w:sz w:val="24"/>
                <w:szCs w:val="24"/>
                <w:lang w:eastAsia="zh-CN"/>
              </w:rPr>
              <w:t>，实现检测数据实时上传，分析应用快检数据，形成快检分析报告，加</w:t>
            </w:r>
            <w:r>
              <w:rPr>
                <w:rFonts w:hint="eastAsia" w:ascii="仿宋_GB2312" w:hAnsi="仿宋" w:eastAsia="仿宋_GB2312" w:cs="仿宋"/>
                <w:color w:val="auto"/>
                <w:sz w:val="24"/>
                <w:szCs w:val="24"/>
                <w:lang w:val="en-US" w:eastAsia="zh-CN"/>
              </w:rPr>
              <w:t>3分</w:t>
            </w:r>
          </w:p>
        </w:tc>
        <w:tc>
          <w:tcPr>
            <w:tcW w:w="613" w:type="dxa"/>
            <w:shd w:val="clear" w:color="auto" w:fill="auto"/>
            <w:noWrap/>
            <w:vAlign w:val="center"/>
          </w:tcPr>
          <w:p>
            <w:pPr>
              <w:spacing w:line="380" w:lineRule="exact"/>
              <w:jc w:val="left"/>
              <w:rPr>
                <w:rFonts w:ascii="仿宋_GB2312" w:hAnsi="仿宋" w:eastAsia="仿宋_GB2312" w:cs="仿宋"/>
                <w:color w:val="auto"/>
                <w:sz w:val="24"/>
                <w:szCs w:val="24"/>
              </w:rPr>
            </w:pPr>
          </w:p>
        </w:tc>
        <w:tc>
          <w:tcPr>
            <w:tcW w:w="860" w:type="dxa"/>
            <w:shd w:val="clear" w:color="auto" w:fill="auto"/>
            <w:noWrap/>
            <w:vAlign w:val="center"/>
          </w:tcPr>
          <w:p>
            <w:pPr>
              <w:spacing w:line="380" w:lineRule="exact"/>
              <w:jc w:val="left"/>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367" w:type="dxa"/>
            <w:vMerge w:val="continue"/>
            <w:shd w:val="clear" w:color="auto" w:fill="auto"/>
            <w:noWrap/>
            <w:vAlign w:val="center"/>
          </w:tcPr>
          <w:p>
            <w:pPr>
              <w:widowControl/>
              <w:spacing w:line="380" w:lineRule="exact"/>
              <w:jc w:val="center"/>
              <w:textAlignment w:val="center"/>
              <w:rPr>
                <w:rFonts w:hint="eastAsia" w:ascii="仿宋_GB2312" w:hAnsi="仿宋" w:eastAsia="仿宋_GB2312" w:cs="仿宋"/>
                <w:color w:val="auto"/>
                <w:kern w:val="0"/>
                <w:sz w:val="24"/>
                <w:szCs w:val="24"/>
                <w:lang w:val="en-US" w:eastAsia="zh-CN"/>
              </w:rPr>
            </w:pPr>
          </w:p>
        </w:tc>
        <w:tc>
          <w:tcPr>
            <w:tcW w:w="610" w:type="dxa"/>
            <w:vMerge w:val="continue"/>
            <w:shd w:val="clear" w:color="auto" w:fill="auto"/>
            <w:noWrap/>
            <w:vAlign w:val="center"/>
          </w:tcPr>
          <w:p>
            <w:pPr>
              <w:widowControl/>
              <w:spacing w:line="380" w:lineRule="exact"/>
              <w:jc w:val="center"/>
              <w:textAlignment w:val="center"/>
              <w:rPr>
                <w:rFonts w:hint="eastAsia" w:ascii="仿宋_GB2312" w:hAnsi="仿宋" w:eastAsia="仿宋_GB2312" w:cs="仿宋"/>
                <w:color w:val="auto"/>
                <w:kern w:val="0"/>
                <w:sz w:val="24"/>
                <w:szCs w:val="24"/>
                <w:lang w:val="en-US" w:eastAsia="zh-CN"/>
              </w:rPr>
            </w:pPr>
          </w:p>
        </w:tc>
        <w:tc>
          <w:tcPr>
            <w:tcW w:w="1223" w:type="dxa"/>
            <w:shd w:val="clear" w:color="auto" w:fill="auto"/>
            <w:noWrap/>
            <w:vAlign w:val="center"/>
          </w:tcPr>
          <w:p>
            <w:pPr>
              <w:widowControl/>
              <w:spacing w:line="380" w:lineRule="exact"/>
              <w:jc w:val="left"/>
              <w:textAlignment w:val="center"/>
              <w:rPr>
                <w:rFonts w:hint="eastAsia" w:ascii="仿宋_GB2312" w:hAnsi="仿宋" w:eastAsia="仿宋_GB2312" w:cs="仿宋"/>
                <w:color w:val="auto"/>
                <w:sz w:val="24"/>
                <w:szCs w:val="24"/>
                <w:lang w:eastAsia="zh-CN"/>
              </w:rPr>
            </w:pPr>
            <w:r>
              <w:rPr>
                <w:rFonts w:hint="eastAsia" w:ascii="仿宋_GB2312" w:hAnsi="仿宋" w:eastAsia="仿宋_GB2312" w:cs="仿宋"/>
                <w:color w:val="auto"/>
                <w:sz w:val="24"/>
                <w:szCs w:val="24"/>
                <w:lang w:eastAsia="zh-CN"/>
              </w:rPr>
              <w:t>引入第三方检测机构</w:t>
            </w:r>
          </w:p>
        </w:tc>
        <w:tc>
          <w:tcPr>
            <w:tcW w:w="546" w:type="dxa"/>
            <w:shd w:val="clear" w:color="auto" w:fill="auto"/>
            <w:noWrap/>
            <w:vAlign w:val="center"/>
          </w:tcPr>
          <w:p>
            <w:pPr>
              <w:widowControl/>
              <w:spacing w:line="380" w:lineRule="exact"/>
              <w:jc w:val="center"/>
              <w:textAlignment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3</w:t>
            </w:r>
          </w:p>
        </w:tc>
        <w:tc>
          <w:tcPr>
            <w:tcW w:w="4965" w:type="dxa"/>
            <w:shd w:val="clear" w:color="auto" w:fill="auto"/>
            <w:noWrap/>
            <w:vAlign w:val="center"/>
          </w:tcPr>
          <w:p>
            <w:pPr>
              <w:widowControl/>
              <w:spacing w:line="380" w:lineRule="exact"/>
              <w:jc w:val="left"/>
              <w:textAlignment w:val="center"/>
              <w:rPr>
                <w:rFonts w:hint="eastAsia" w:ascii="仿宋_GB2312" w:hAnsi="仿宋" w:eastAsia="仿宋_GB2312" w:cs="仿宋"/>
                <w:color w:val="auto"/>
                <w:sz w:val="24"/>
                <w:szCs w:val="24"/>
                <w:lang w:eastAsia="zh-CN"/>
              </w:rPr>
            </w:pPr>
            <w:r>
              <w:rPr>
                <w:rFonts w:hint="eastAsia" w:ascii="仿宋_GB2312" w:hAnsi="仿宋" w:eastAsia="仿宋_GB2312" w:cs="仿宋"/>
                <w:color w:val="auto"/>
                <w:sz w:val="24"/>
                <w:szCs w:val="24"/>
                <w:lang w:eastAsia="zh-CN"/>
              </w:rPr>
              <w:t>引入第三方检测机构实施第三方集中检测，加</w:t>
            </w:r>
            <w:r>
              <w:rPr>
                <w:rFonts w:hint="eastAsia" w:ascii="仿宋_GB2312" w:hAnsi="仿宋" w:eastAsia="仿宋_GB2312" w:cs="仿宋"/>
                <w:color w:val="auto"/>
                <w:sz w:val="24"/>
                <w:szCs w:val="24"/>
                <w:lang w:val="en-US" w:eastAsia="zh-CN"/>
              </w:rPr>
              <w:t>3分</w:t>
            </w:r>
          </w:p>
        </w:tc>
        <w:tc>
          <w:tcPr>
            <w:tcW w:w="613" w:type="dxa"/>
            <w:shd w:val="clear" w:color="auto" w:fill="auto"/>
            <w:noWrap/>
            <w:vAlign w:val="center"/>
          </w:tcPr>
          <w:p>
            <w:pPr>
              <w:spacing w:line="380" w:lineRule="exact"/>
              <w:jc w:val="left"/>
              <w:rPr>
                <w:rFonts w:ascii="仿宋_GB2312" w:hAnsi="仿宋" w:eastAsia="仿宋_GB2312" w:cs="仿宋"/>
                <w:color w:val="auto"/>
                <w:sz w:val="24"/>
                <w:szCs w:val="24"/>
              </w:rPr>
            </w:pPr>
          </w:p>
        </w:tc>
        <w:tc>
          <w:tcPr>
            <w:tcW w:w="860" w:type="dxa"/>
            <w:shd w:val="clear" w:color="auto" w:fill="auto"/>
            <w:noWrap/>
            <w:vAlign w:val="center"/>
          </w:tcPr>
          <w:p>
            <w:pPr>
              <w:spacing w:line="380" w:lineRule="exact"/>
              <w:jc w:val="left"/>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367" w:type="dxa"/>
            <w:vMerge w:val="continue"/>
            <w:shd w:val="clear" w:color="auto" w:fill="auto"/>
            <w:noWrap/>
            <w:vAlign w:val="center"/>
          </w:tcPr>
          <w:p>
            <w:pPr>
              <w:widowControl/>
              <w:spacing w:line="380" w:lineRule="exact"/>
              <w:jc w:val="center"/>
              <w:textAlignment w:val="center"/>
              <w:rPr>
                <w:rFonts w:hint="eastAsia" w:ascii="仿宋_GB2312" w:hAnsi="仿宋" w:eastAsia="仿宋_GB2312" w:cs="仿宋"/>
                <w:color w:val="auto"/>
                <w:kern w:val="0"/>
                <w:sz w:val="24"/>
                <w:szCs w:val="24"/>
                <w:lang w:val="en-US" w:eastAsia="zh-CN"/>
              </w:rPr>
            </w:pPr>
          </w:p>
        </w:tc>
        <w:tc>
          <w:tcPr>
            <w:tcW w:w="610" w:type="dxa"/>
            <w:vMerge w:val="continue"/>
            <w:shd w:val="clear" w:color="auto" w:fill="auto"/>
            <w:noWrap/>
            <w:vAlign w:val="center"/>
          </w:tcPr>
          <w:p>
            <w:pPr>
              <w:widowControl/>
              <w:spacing w:line="380" w:lineRule="exact"/>
              <w:jc w:val="center"/>
              <w:textAlignment w:val="center"/>
              <w:rPr>
                <w:rFonts w:hint="eastAsia" w:ascii="仿宋_GB2312" w:hAnsi="仿宋" w:eastAsia="仿宋_GB2312" w:cs="仿宋"/>
                <w:color w:val="auto"/>
                <w:kern w:val="0"/>
                <w:sz w:val="24"/>
                <w:szCs w:val="24"/>
                <w:lang w:val="en-US" w:eastAsia="zh-CN"/>
              </w:rPr>
            </w:pPr>
          </w:p>
        </w:tc>
        <w:tc>
          <w:tcPr>
            <w:tcW w:w="1223" w:type="dxa"/>
            <w:shd w:val="clear" w:color="auto" w:fill="auto"/>
            <w:noWrap/>
            <w:vAlign w:val="center"/>
          </w:tcPr>
          <w:p>
            <w:pPr>
              <w:widowControl/>
              <w:spacing w:line="380" w:lineRule="exact"/>
              <w:jc w:val="left"/>
              <w:textAlignment w:val="center"/>
              <w:rPr>
                <w:rFonts w:hint="eastAsia" w:ascii="仿宋_GB2312" w:hAnsi="仿宋" w:eastAsia="仿宋_GB2312" w:cs="仿宋"/>
                <w:color w:val="auto"/>
                <w:sz w:val="24"/>
                <w:szCs w:val="24"/>
                <w:lang w:eastAsia="zh-CN"/>
              </w:rPr>
            </w:pPr>
            <w:r>
              <w:rPr>
                <w:rFonts w:hint="eastAsia" w:ascii="仿宋_GB2312" w:hAnsi="仿宋" w:eastAsia="仿宋_GB2312" w:cs="仿宋"/>
                <w:color w:val="auto"/>
                <w:sz w:val="24"/>
                <w:szCs w:val="24"/>
                <w:lang w:eastAsia="zh-CN"/>
              </w:rPr>
              <w:t>地方财政资金支持</w:t>
            </w:r>
          </w:p>
        </w:tc>
        <w:tc>
          <w:tcPr>
            <w:tcW w:w="546" w:type="dxa"/>
            <w:shd w:val="clear" w:color="auto" w:fill="auto"/>
            <w:noWrap/>
            <w:vAlign w:val="center"/>
          </w:tcPr>
          <w:p>
            <w:pPr>
              <w:widowControl/>
              <w:spacing w:line="380" w:lineRule="exact"/>
              <w:jc w:val="center"/>
              <w:textAlignment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4</w:t>
            </w:r>
          </w:p>
        </w:tc>
        <w:tc>
          <w:tcPr>
            <w:tcW w:w="4965" w:type="dxa"/>
            <w:shd w:val="clear" w:color="auto" w:fill="auto"/>
            <w:noWrap/>
            <w:vAlign w:val="center"/>
          </w:tcPr>
          <w:p>
            <w:pPr>
              <w:widowControl/>
              <w:spacing w:line="380" w:lineRule="exact"/>
              <w:jc w:val="left"/>
              <w:textAlignment w:val="center"/>
              <w:rPr>
                <w:rFonts w:hint="eastAsia" w:ascii="仿宋_GB2312" w:hAnsi="仿宋" w:eastAsia="仿宋_GB2312" w:cs="仿宋"/>
                <w:color w:val="auto"/>
                <w:sz w:val="24"/>
                <w:szCs w:val="24"/>
                <w:lang w:eastAsia="zh-CN"/>
              </w:rPr>
            </w:pPr>
            <w:r>
              <w:rPr>
                <w:rFonts w:hint="eastAsia" w:ascii="仿宋_GB2312" w:hAnsi="仿宋" w:eastAsia="仿宋_GB2312" w:cs="仿宋"/>
                <w:color w:val="auto"/>
                <w:sz w:val="24"/>
                <w:szCs w:val="24"/>
                <w:lang w:eastAsia="zh-CN"/>
              </w:rPr>
              <w:t>地方财政资金支持力度大，给予农批市场、农贸市场开办者等单位适当的资金补助，加</w:t>
            </w:r>
            <w:r>
              <w:rPr>
                <w:rFonts w:hint="eastAsia" w:ascii="仿宋_GB2312" w:hAnsi="仿宋" w:eastAsia="仿宋_GB2312" w:cs="仿宋"/>
                <w:color w:val="auto"/>
                <w:sz w:val="24"/>
                <w:szCs w:val="24"/>
                <w:lang w:val="en-US" w:eastAsia="zh-CN"/>
              </w:rPr>
              <w:t>4分</w:t>
            </w:r>
          </w:p>
        </w:tc>
        <w:tc>
          <w:tcPr>
            <w:tcW w:w="613" w:type="dxa"/>
            <w:shd w:val="clear" w:color="auto" w:fill="auto"/>
            <w:noWrap/>
            <w:vAlign w:val="center"/>
          </w:tcPr>
          <w:p>
            <w:pPr>
              <w:spacing w:line="380" w:lineRule="exact"/>
              <w:jc w:val="left"/>
              <w:rPr>
                <w:rFonts w:ascii="仿宋_GB2312" w:hAnsi="仿宋" w:eastAsia="仿宋_GB2312" w:cs="仿宋"/>
                <w:color w:val="auto"/>
                <w:sz w:val="24"/>
                <w:szCs w:val="24"/>
              </w:rPr>
            </w:pPr>
          </w:p>
        </w:tc>
        <w:tc>
          <w:tcPr>
            <w:tcW w:w="860" w:type="dxa"/>
            <w:shd w:val="clear" w:color="auto" w:fill="auto"/>
            <w:noWrap/>
            <w:vAlign w:val="center"/>
          </w:tcPr>
          <w:p>
            <w:pPr>
              <w:spacing w:line="380" w:lineRule="exact"/>
              <w:jc w:val="left"/>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7711" w:type="dxa"/>
            <w:gridSpan w:val="5"/>
            <w:shd w:val="clear" w:color="auto" w:fill="auto"/>
            <w:noWrap/>
            <w:vAlign w:val="center"/>
          </w:tcPr>
          <w:p>
            <w:pPr>
              <w:widowControl/>
              <w:spacing w:line="380" w:lineRule="exact"/>
              <w:jc w:val="center"/>
              <w:textAlignment w:val="center"/>
              <w:rPr>
                <w:rFonts w:ascii="仿宋_GB2312" w:hAnsi="仿宋" w:eastAsia="仿宋_GB2312" w:cs="仿宋"/>
                <w:color w:val="auto"/>
                <w:sz w:val="24"/>
                <w:szCs w:val="24"/>
              </w:rPr>
            </w:pPr>
            <w:r>
              <w:rPr>
                <w:rFonts w:hint="eastAsia" w:ascii="仿宋_GB2312" w:hAnsi="仿宋" w:eastAsia="仿宋_GB2312" w:cs="仿宋"/>
                <w:color w:val="auto"/>
                <w:kern w:val="0"/>
                <w:sz w:val="24"/>
                <w:szCs w:val="24"/>
              </w:rPr>
              <w:t>汇总</w:t>
            </w:r>
          </w:p>
        </w:tc>
        <w:tc>
          <w:tcPr>
            <w:tcW w:w="613" w:type="dxa"/>
            <w:shd w:val="clear" w:color="auto" w:fill="auto"/>
            <w:noWrap/>
            <w:vAlign w:val="center"/>
          </w:tcPr>
          <w:p>
            <w:pPr>
              <w:spacing w:line="380" w:lineRule="exact"/>
              <w:jc w:val="center"/>
              <w:rPr>
                <w:rFonts w:ascii="仿宋_GB2312" w:hAnsi="仿宋" w:eastAsia="仿宋_GB2312" w:cs="仿宋"/>
                <w:color w:val="auto"/>
                <w:sz w:val="24"/>
                <w:szCs w:val="24"/>
              </w:rPr>
            </w:pPr>
          </w:p>
        </w:tc>
        <w:tc>
          <w:tcPr>
            <w:tcW w:w="860" w:type="dxa"/>
            <w:shd w:val="clear" w:color="auto" w:fill="auto"/>
            <w:noWrap/>
            <w:vAlign w:val="center"/>
          </w:tcPr>
          <w:p>
            <w:pPr>
              <w:spacing w:line="380" w:lineRule="exact"/>
              <w:jc w:val="center"/>
              <w:rPr>
                <w:rFonts w:ascii="仿宋_GB2312" w:hAnsi="仿宋" w:eastAsia="仿宋_GB2312" w:cs="仿宋"/>
                <w:color w:val="auto"/>
                <w:sz w:val="24"/>
                <w:szCs w:val="24"/>
              </w:rPr>
            </w:pPr>
          </w:p>
        </w:tc>
      </w:tr>
    </w:tbl>
    <w:p>
      <w:pPr>
        <w:widowControl/>
        <w:spacing w:line="380" w:lineRule="exact"/>
        <w:jc w:val="left"/>
        <w:textAlignment w:val="center"/>
        <w:rPr>
          <w:rFonts w:hint="eastAsia"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备注：1.评价条目共16条，满分100分；加分项3条，最高加10分。</w:t>
      </w:r>
    </w:p>
    <w:p>
      <w:pPr>
        <w:widowControl/>
        <w:spacing w:line="380" w:lineRule="exact"/>
        <w:ind w:firstLine="720" w:firstLineChars="300"/>
        <w:jc w:val="left"/>
        <w:textAlignment w:val="center"/>
        <w:rPr>
          <w:rFonts w:hint="eastAsia"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2.每一条目加扣分所列分值为最高分值，按照相关条目实施质量、成效等内容，以分值0.5分为最小加扣分档适当加扣分。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仿宋" w:hAnsi="仿宋" w:eastAsia="仿宋" w:cs="仿宋_GB2312"/>
          <w:color w:val="auto"/>
          <w:kern w:val="0"/>
          <w:sz w:val="30"/>
          <w:szCs w:val="30"/>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color w:val="auto"/>
          <w:kern w:val="0"/>
          <w:sz w:val="32"/>
          <w:szCs w:val="32"/>
          <w:lang w:eastAsia="zh-CN"/>
        </w:rPr>
        <w:t>评价</w:t>
      </w:r>
      <w:r>
        <w:rPr>
          <w:rFonts w:hint="eastAsia" w:ascii="仿宋_GB2312" w:hAnsi="仿宋_GB2312" w:eastAsia="仿宋_GB2312" w:cs="仿宋_GB2312"/>
          <w:color w:val="auto"/>
          <w:kern w:val="0"/>
          <w:sz w:val="32"/>
          <w:szCs w:val="32"/>
        </w:rPr>
        <w:t>人员签字：</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评价</w:t>
      </w:r>
      <w:r>
        <w:rPr>
          <w:rFonts w:hint="eastAsia" w:ascii="仿宋_GB2312" w:hAnsi="仿宋_GB2312" w:eastAsia="仿宋_GB2312" w:cs="仿宋_GB2312"/>
          <w:color w:val="auto"/>
          <w:kern w:val="0"/>
          <w:sz w:val="32"/>
          <w:szCs w:val="32"/>
        </w:rPr>
        <w:t xml:space="preserve">日期：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i w:val="0"/>
          <w:iCs w:val="0"/>
          <w:cap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i w:val="0"/>
          <w:iCs w:val="0"/>
          <w:caps w:val="0"/>
          <w:color w:val="auto"/>
          <w:spacing w:val="0"/>
          <w:sz w:val="32"/>
          <w:szCs w:val="32"/>
          <w:shd w:val="clear" w:color="auto" w:fill="FFFFFF"/>
        </w:rPr>
        <w:t>附件</w:t>
      </w:r>
      <w:r>
        <w:rPr>
          <w:rFonts w:hint="eastAsia" w:ascii="黑体" w:hAnsi="黑体" w:eastAsia="黑体" w:cs="黑体"/>
          <w:b w:val="0"/>
          <w:bCs w:val="0"/>
          <w:i w:val="0"/>
          <w:iCs w:val="0"/>
          <w:caps w:val="0"/>
          <w:color w:val="auto"/>
          <w:spacing w:val="0"/>
          <w:sz w:val="32"/>
          <w:szCs w:val="32"/>
          <w:shd w:val="clear" w:color="auto" w:fill="FFFFFF"/>
          <w:lang w:val="en-US" w:eastAsia="zh-CN"/>
        </w:rPr>
        <w:t>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25" w:afterAutospacing="0" w:line="450" w:lineRule="atLeast"/>
        <w:ind w:left="0" w:right="0" w:firstLine="420"/>
        <w:jc w:val="center"/>
        <w:rPr>
          <w:rFonts w:hint="eastAsia" w:ascii="黑体" w:hAnsi="黑体" w:eastAsia="黑体" w:cs="黑体"/>
          <w:b w:val="0"/>
          <w:bCs w:val="0"/>
          <w:color w:val="auto"/>
          <w:sz w:val="32"/>
          <w:szCs w:val="32"/>
        </w:rPr>
      </w:pPr>
      <w:r>
        <w:rPr>
          <w:rStyle w:val="12"/>
          <w:rFonts w:hint="eastAsia" w:ascii="黑体" w:hAnsi="黑体" w:eastAsia="黑体" w:cs="黑体"/>
          <w:b w:val="0"/>
          <w:bCs w:val="0"/>
          <w:i w:val="0"/>
          <w:iCs w:val="0"/>
          <w:caps w:val="0"/>
          <w:color w:val="auto"/>
          <w:spacing w:val="0"/>
          <w:sz w:val="32"/>
          <w:szCs w:val="32"/>
          <w:shd w:val="clear" w:color="auto" w:fill="FFFFFF"/>
        </w:rPr>
        <w:t>食品快速检测操作指南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第一条 为了规范食品快速检测（以下简称食品快检）操作，制定本指南。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2"/>
          <w:szCs w:val="32"/>
          <w:shd w:val="clear" w:color="auto" w:fill="FFFFFF"/>
        </w:rPr>
        <w:t>第二条 开展食品快检，应依照有关法律、法规和标准等规定，建立相应的质量管理体系，制定人员培训、设施设备管理和操作规程等制度。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第三条 食品快检操作人员应熟悉相关法律法规、检测方法原理，掌握食品采样、操作规程、质量控制、实验安全等要求，经食品检验检测专业培训并考核合格后上岗。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第四条 食品快检操作人员和所在机构应尊重科学，恪守职业道德，出具的快检数据和结论真实、客观，不得出具虚假快检结果。出具虚假快检结果的，应按照有关法律法规规定进行处罚。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第五条 采样人员应详细记录被检测单位（或摊位）、样品类别、名称、数量、采样时间、采样人员等信息；应对样品编号登记和标注唯一性标识。采样人员和被检测单位（或摊位）食品生产经营者需在样品信息单上签字或盖章确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第六条 食品快检样品在运输和贮存过程中，应避免样品污染、变质或混淆，不发生影响检测结论的变化。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第七条 开展食品快检的环境应保持整齐清洁，检测过程应避免不同样品之间的交叉污染。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第八条 样品的取样部位、数量、制备方法和贮存条件应满足相关标准、技术规范等要求。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第九条 食品快检应当严格按照食品快检方法或快检产品说明书要求规范操作，详细记录样品编号、类别、名称、检测项目、检测时间、检测人员、快检产品信息、检测结果、检测结论等内容。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第十条 通过食品快检仪器生成的检测结果，应作为原始记录存档。对无法作为原始记录长期保存的检测结果，应通过拍照等电子化方式存档。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第十一条 食品快检操作人员和审核人员不得是同一人。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第十二条 食品快检产品应按使用要求开展质量控制试验。标准物质、质控样品应按规定条件储存，并确保在有效期内使用。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第十三条 市场监管部门组织或委托的抽查检测，样品检测结果为不符合食品安全标准的，检测机构应及时报送属地市场监管部门。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第十四条 不合格样品应依法依规采取风险管控措施。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rPr>
        <w:t>第十五条 被抽查人对食用农产品抽查检测结果有异议时，可以自收到检测结果时起四小时内申请复检。复检不得采用快检方法。复检为不合格产品的，组织方应及时通报属地市场监管部门。</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2010600030101010101"/>
    <w:charset w:val="7A"/>
    <w:family w:val="auto"/>
    <w:pitch w:val="default"/>
    <w:sig w:usb0="00000000" w:usb1="00000000" w:usb2="00000006" w:usb3="00000000" w:csb0="00040001"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auto"/>
    <w:pitch w:val="default"/>
    <w:sig w:usb0="00000000" w:usb1="0000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FangSong_GB2312">
    <w:altName w:val="汉仪仿宋KW"/>
    <w:panose1 w:val="02010609030101010101"/>
    <w:charset w:val="86"/>
    <w:family w:val="auto"/>
    <w:pitch w:val="default"/>
    <w:sig w:usb0="00000000" w:usb1="00000000" w:usb2="00000000" w:usb3="00000000" w:csb0="00040000" w:csb1="00000000"/>
  </w:font>
  <w:font w:name="等线">
    <w:altName w:val="汉仪中等线KW"/>
    <w:panose1 w:val="02010600030101010101"/>
    <w:charset w:val="86"/>
    <w:family w:val="auto"/>
    <w:pitch w:val="default"/>
    <w:sig w:usb0="00000000" w:usb1="00000000" w:usb2="00000016" w:usb3="00000000" w:csb0="0004000F" w:csb1="00000000"/>
  </w:font>
  <w:font w:name="方正仿宋_GB2312">
    <w:altName w:val="汉仪仿宋KW"/>
    <w:panose1 w:val="00000000000000000000"/>
    <w:charset w:val="00"/>
    <w:family w:val="auto"/>
    <w:pitch w:val="default"/>
    <w:sig w:usb0="00000000" w:usb1="00000000" w:usb2="00000000" w:usb3="00000000" w:csb0="00000000" w:csb1="00000000"/>
  </w:font>
  <w:font w:name="Tahoma">
    <w:altName w:val="DejaVu Sans"/>
    <w:panose1 w:val="020B0604030504040204"/>
    <w:charset w:val="00"/>
    <w:family w:val="auto"/>
    <w:pitch w:val="default"/>
    <w:sig w:usb0="00000000" w:usb1="00000000" w:usb2="00000029" w:usb3="00000000" w:csb0="200101FF" w:csb1="20280000"/>
  </w:font>
  <w:font w:name="方正小标宋简体">
    <w:altName w:val="汉仪书宋二KW"/>
    <w:panose1 w:val="02010601030101010101"/>
    <w:charset w:val="86"/>
    <w:family w:val="script"/>
    <w:pitch w:val="default"/>
    <w:sig w:usb0="00000000" w:usb1="00000000" w:usb2="00000000" w:usb3="00000000" w:csb0="00040000" w:csb1="00000000"/>
  </w:font>
  <w:font w:name="楷体_GB2312">
    <w:altName w:val="汉仪楷体KW"/>
    <w:panose1 w:val="02010609030101010101"/>
    <w:charset w:val="86"/>
    <w:family w:val="auto"/>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 w:name="DejaVu Sans">
    <w:panose1 w:val="020B0603030804020204"/>
    <w:charset w:val="00"/>
    <w:family w:val="auto"/>
    <w:pitch w:val="default"/>
    <w:sig w:usb0="E7006EFF" w:usb1="D200FDFF" w:usb2="0A246029" w:usb3="0400200C" w:csb0="600001FF" w:csb1="DFFF0000"/>
  </w:font>
  <w:font w:name="汉仪君黑KW">
    <w:panose1 w:val="00020600040101010101"/>
    <w:charset w:val="86"/>
    <w:family w:val="auto"/>
    <w:pitch w:val="default"/>
    <w:sig w:usb0="A00002BF" w:usb1="0A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127"/>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b0gwvFQIAABMEAAAOAAAAAAAAAAEAIAAAADUBAABkcnMvZTJvRG9jLnhtbFBLBQYAAAAABgAG&#10;AFkBAAC8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127"/>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yMDQwNzhjYjRiYTc5NWZmYjZiNDkyMjM4NzZkNzEifQ=="/>
  </w:docVars>
  <w:rsids>
    <w:rsidRoot w:val="736213C4"/>
    <w:rsid w:val="01565C22"/>
    <w:rsid w:val="03332B6C"/>
    <w:rsid w:val="03BFA351"/>
    <w:rsid w:val="03FBBB7D"/>
    <w:rsid w:val="04A647CA"/>
    <w:rsid w:val="04E62470"/>
    <w:rsid w:val="06FB2E5E"/>
    <w:rsid w:val="06FFB116"/>
    <w:rsid w:val="077EF593"/>
    <w:rsid w:val="077F91C9"/>
    <w:rsid w:val="07BF927F"/>
    <w:rsid w:val="07F6D095"/>
    <w:rsid w:val="07FE53AC"/>
    <w:rsid w:val="09A47CA0"/>
    <w:rsid w:val="09DE93A1"/>
    <w:rsid w:val="09FBD956"/>
    <w:rsid w:val="0B0F01F5"/>
    <w:rsid w:val="0B35D1EA"/>
    <w:rsid w:val="0B6E3904"/>
    <w:rsid w:val="0BAE45AD"/>
    <w:rsid w:val="0BDB744F"/>
    <w:rsid w:val="0BF72785"/>
    <w:rsid w:val="0CAB6F4C"/>
    <w:rsid w:val="0CBDAFE0"/>
    <w:rsid w:val="0DCB3E19"/>
    <w:rsid w:val="0DEF16CF"/>
    <w:rsid w:val="0DF8B907"/>
    <w:rsid w:val="0E3EF6C4"/>
    <w:rsid w:val="0EAD4396"/>
    <w:rsid w:val="0EDDF123"/>
    <w:rsid w:val="0EFF6095"/>
    <w:rsid w:val="0EFFFB36"/>
    <w:rsid w:val="0F2B3571"/>
    <w:rsid w:val="0F5B017E"/>
    <w:rsid w:val="0F728DA3"/>
    <w:rsid w:val="0F8331D2"/>
    <w:rsid w:val="0FB501AC"/>
    <w:rsid w:val="0FB762DA"/>
    <w:rsid w:val="0FBF7145"/>
    <w:rsid w:val="0FD80EAA"/>
    <w:rsid w:val="0FD94827"/>
    <w:rsid w:val="0FDF2458"/>
    <w:rsid w:val="0FDFE09C"/>
    <w:rsid w:val="0FEA51D6"/>
    <w:rsid w:val="0FF775B3"/>
    <w:rsid w:val="0FFD0A35"/>
    <w:rsid w:val="0FFFBBB3"/>
    <w:rsid w:val="10F2082F"/>
    <w:rsid w:val="110A66FB"/>
    <w:rsid w:val="117D7EC7"/>
    <w:rsid w:val="118270A2"/>
    <w:rsid w:val="12064AFA"/>
    <w:rsid w:val="133782A8"/>
    <w:rsid w:val="13D037EB"/>
    <w:rsid w:val="13FECF45"/>
    <w:rsid w:val="14206D67"/>
    <w:rsid w:val="149213D7"/>
    <w:rsid w:val="14BB8117"/>
    <w:rsid w:val="14CF9C58"/>
    <w:rsid w:val="14D4961F"/>
    <w:rsid w:val="14F71B90"/>
    <w:rsid w:val="1539446B"/>
    <w:rsid w:val="156BD0FD"/>
    <w:rsid w:val="15EB016E"/>
    <w:rsid w:val="15F74023"/>
    <w:rsid w:val="16724152"/>
    <w:rsid w:val="167FB1B7"/>
    <w:rsid w:val="16B7C2EB"/>
    <w:rsid w:val="16E96993"/>
    <w:rsid w:val="16FF52CD"/>
    <w:rsid w:val="16FF5A56"/>
    <w:rsid w:val="1757C8B1"/>
    <w:rsid w:val="17752E81"/>
    <w:rsid w:val="17779A82"/>
    <w:rsid w:val="17A3B5AD"/>
    <w:rsid w:val="17BB9C36"/>
    <w:rsid w:val="17BFF447"/>
    <w:rsid w:val="17CD8AA8"/>
    <w:rsid w:val="17DD000D"/>
    <w:rsid w:val="17EB237E"/>
    <w:rsid w:val="17EF84A1"/>
    <w:rsid w:val="17F7DB23"/>
    <w:rsid w:val="17FFAF3E"/>
    <w:rsid w:val="183526D1"/>
    <w:rsid w:val="18E92A1D"/>
    <w:rsid w:val="19540489"/>
    <w:rsid w:val="196A6842"/>
    <w:rsid w:val="19747C84"/>
    <w:rsid w:val="1997C0C0"/>
    <w:rsid w:val="19DFF464"/>
    <w:rsid w:val="19EDA68E"/>
    <w:rsid w:val="19EFC6A3"/>
    <w:rsid w:val="1A010D94"/>
    <w:rsid w:val="1A2705D9"/>
    <w:rsid w:val="1A7C43C1"/>
    <w:rsid w:val="1A8F2D10"/>
    <w:rsid w:val="1A9FDDC2"/>
    <w:rsid w:val="1ABFEB4E"/>
    <w:rsid w:val="1AD489A6"/>
    <w:rsid w:val="1AEAAA57"/>
    <w:rsid w:val="1AF94CE5"/>
    <w:rsid w:val="1B19212B"/>
    <w:rsid w:val="1B5B90A9"/>
    <w:rsid w:val="1B5F5F84"/>
    <w:rsid w:val="1B675B75"/>
    <w:rsid w:val="1B733DB8"/>
    <w:rsid w:val="1B7C6EEC"/>
    <w:rsid w:val="1B7E3598"/>
    <w:rsid w:val="1BBFCA29"/>
    <w:rsid w:val="1BD62E72"/>
    <w:rsid w:val="1BDF332E"/>
    <w:rsid w:val="1BF131E8"/>
    <w:rsid w:val="1BF209F7"/>
    <w:rsid w:val="1BF711A9"/>
    <w:rsid w:val="1BF7E52A"/>
    <w:rsid w:val="1C126844"/>
    <w:rsid w:val="1C1F40E3"/>
    <w:rsid w:val="1CEA5462"/>
    <w:rsid w:val="1CF2226A"/>
    <w:rsid w:val="1D3C7A67"/>
    <w:rsid w:val="1D5E6CA4"/>
    <w:rsid w:val="1DBE5C94"/>
    <w:rsid w:val="1DBFE451"/>
    <w:rsid w:val="1DDBF7A8"/>
    <w:rsid w:val="1DE0CDF1"/>
    <w:rsid w:val="1DE52E7B"/>
    <w:rsid w:val="1DEFAA43"/>
    <w:rsid w:val="1DEFFC10"/>
    <w:rsid w:val="1DF59954"/>
    <w:rsid w:val="1DF75846"/>
    <w:rsid w:val="1DFF4C3C"/>
    <w:rsid w:val="1E2F56DC"/>
    <w:rsid w:val="1E3C8FF6"/>
    <w:rsid w:val="1E5794B5"/>
    <w:rsid w:val="1E9B60A9"/>
    <w:rsid w:val="1EAFB594"/>
    <w:rsid w:val="1EC56A69"/>
    <w:rsid w:val="1EDD7FFC"/>
    <w:rsid w:val="1EDF5C04"/>
    <w:rsid w:val="1EEA1528"/>
    <w:rsid w:val="1EEB802A"/>
    <w:rsid w:val="1EED3240"/>
    <w:rsid w:val="1EED6257"/>
    <w:rsid w:val="1EF9E0CE"/>
    <w:rsid w:val="1EFB8A16"/>
    <w:rsid w:val="1EFBA024"/>
    <w:rsid w:val="1EFBBEFE"/>
    <w:rsid w:val="1EFE85D0"/>
    <w:rsid w:val="1F3A07A0"/>
    <w:rsid w:val="1F6CA092"/>
    <w:rsid w:val="1F6E0662"/>
    <w:rsid w:val="1F772C49"/>
    <w:rsid w:val="1F7A3EFF"/>
    <w:rsid w:val="1F7B5CC5"/>
    <w:rsid w:val="1F7E6E3B"/>
    <w:rsid w:val="1F7F2B7B"/>
    <w:rsid w:val="1F7F4908"/>
    <w:rsid w:val="1F7F71FF"/>
    <w:rsid w:val="1F8B151A"/>
    <w:rsid w:val="1FAF5432"/>
    <w:rsid w:val="1FAF5AC7"/>
    <w:rsid w:val="1FAF7DEF"/>
    <w:rsid w:val="1FAF96F5"/>
    <w:rsid w:val="1FB77F6E"/>
    <w:rsid w:val="1FBE40DB"/>
    <w:rsid w:val="1FCFC22F"/>
    <w:rsid w:val="1FD732F4"/>
    <w:rsid w:val="1FD90F71"/>
    <w:rsid w:val="1FDB9593"/>
    <w:rsid w:val="1FDBAFAA"/>
    <w:rsid w:val="1FDBBF41"/>
    <w:rsid w:val="1FDD4C92"/>
    <w:rsid w:val="1FEBB3AF"/>
    <w:rsid w:val="1FED2878"/>
    <w:rsid w:val="1FEF3046"/>
    <w:rsid w:val="1FF587DB"/>
    <w:rsid w:val="1FFB57C7"/>
    <w:rsid w:val="1FFC3177"/>
    <w:rsid w:val="1FFC4F89"/>
    <w:rsid w:val="1FFD21E2"/>
    <w:rsid w:val="1FFF0172"/>
    <w:rsid w:val="1FFF0555"/>
    <w:rsid w:val="1FFF47E2"/>
    <w:rsid w:val="1FFF490D"/>
    <w:rsid w:val="1FFFD76A"/>
    <w:rsid w:val="1FFFDC54"/>
    <w:rsid w:val="201C5A4A"/>
    <w:rsid w:val="20777636"/>
    <w:rsid w:val="20AC7CD9"/>
    <w:rsid w:val="2195315C"/>
    <w:rsid w:val="21E63DAC"/>
    <w:rsid w:val="21F9494A"/>
    <w:rsid w:val="22B77AE7"/>
    <w:rsid w:val="22D87DED"/>
    <w:rsid w:val="23697DD4"/>
    <w:rsid w:val="236BA265"/>
    <w:rsid w:val="23BD8EE5"/>
    <w:rsid w:val="23DFC32B"/>
    <w:rsid w:val="23F3EF10"/>
    <w:rsid w:val="23F7919F"/>
    <w:rsid w:val="23FB0A93"/>
    <w:rsid w:val="252839A2"/>
    <w:rsid w:val="25AD7463"/>
    <w:rsid w:val="25B73358"/>
    <w:rsid w:val="25BA1A2C"/>
    <w:rsid w:val="25F77717"/>
    <w:rsid w:val="267F3FBA"/>
    <w:rsid w:val="26D8DDB6"/>
    <w:rsid w:val="26EBACD4"/>
    <w:rsid w:val="26EFA648"/>
    <w:rsid w:val="26FF9913"/>
    <w:rsid w:val="27252DDD"/>
    <w:rsid w:val="272CE3D5"/>
    <w:rsid w:val="27774108"/>
    <w:rsid w:val="279FF414"/>
    <w:rsid w:val="27D5A816"/>
    <w:rsid w:val="27DDD266"/>
    <w:rsid w:val="27DF2555"/>
    <w:rsid w:val="27EAC93B"/>
    <w:rsid w:val="27EB327C"/>
    <w:rsid w:val="27EECA53"/>
    <w:rsid w:val="27F6E5F1"/>
    <w:rsid w:val="27F9F343"/>
    <w:rsid w:val="27FB3F19"/>
    <w:rsid w:val="27FC6934"/>
    <w:rsid w:val="27FF34BF"/>
    <w:rsid w:val="27FF41BD"/>
    <w:rsid w:val="28E78B57"/>
    <w:rsid w:val="29301A55"/>
    <w:rsid w:val="298B4D52"/>
    <w:rsid w:val="29A60F53"/>
    <w:rsid w:val="29D2A4E1"/>
    <w:rsid w:val="29DA269C"/>
    <w:rsid w:val="29FD2705"/>
    <w:rsid w:val="29FF4A23"/>
    <w:rsid w:val="29FFD06F"/>
    <w:rsid w:val="2A310DD1"/>
    <w:rsid w:val="2A36C5AB"/>
    <w:rsid w:val="2A4676A3"/>
    <w:rsid w:val="2A5D68F2"/>
    <w:rsid w:val="2AB99E87"/>
    <w:rsid w:val="2AFEAE82"/>
    <w:rsid w:val="2AFFBED4"/>
    <w:rsid w:val="2B7512EB"/>
    <w:rsid w:val="2BB561E0"/>
    <w:rsid w:val="2BDF6FDB"/>
    <w:rsid w:val="2BEB5BE9"/>
    <w:rsid w:val="2BEF9E4D"/>
    <w:rsid w:val="2C7F12A4"/>
    <w:rsid w:val="2CD9EAC9"/>
    <w:rsid w:val="2CDE8985"/>
    <w:rsid w:val="2CFF2DD5"/>
    <w:rsid w:val="2D7E4D1E"/>
    <w:rsid w:val="2DAC9932"/>
    <w:rsid w:val="2DB3B761"/>
    <w:rsid w:val="2DE4AA18"/>
    <w:rsid w:val="2DEF7003"/>
    <w:rsid w:val="2DF3374B"/>
    <w:rsid w:val="2DF8CF77"/>
    <w:rsid w:val="2DF96DB3"/>
    <w:rsid w:val="2DFD89BF"/>
    <w:rsid w:val="2DFD9195"/>
    <w:rsid w:val="2DFE140B"/>
    <w:rsid w:val="2DFF0662"/>
    <w:rsid w:val="2DFF3FD4"/>
    <w:rsid w:val="2DFF8612"/>
    <w:rsid w:val="2DFFF53A"/>
    <w:rsid w:val="2E074505"/>
    <w:rsid w:val="2E6E9AA7"/>
    <w:rsid w:val="2E7B2B49"/>
    <w:rsid w:val="2E7C4900"/>
    <w:rsid w:val="2E975000"/>
    <w:rsid w:val="2EABAEAA"/>
    <w:rsid w:val="2EBD30D6"/>
    <w:rsid w:val="2EDFCC33"/>
    <w:rsid w:val="2EED111E"/>
    <w:rsid w:val="2EED735B"/>
    <w:rsid w:val="2EEE954D"/>
    <w:rsid w:val="2EFFA14C"/>
    <w:rsid w:val="2F3D2589"/>
    <w:rsid w:val="2F4607D4"/>
    <w:rsid w:val="2F5F531E"/>
    <w:rsid w:val="2F5F9505"/>
    <w:rsid w:val="2F7E3EB4"/>
    <w:rsid w:val="2F7E5048"/>
    <w:rsid w:val="2F7F1E52"/>
    <w:rsid w:val="2F7FBEC9"/>
    <w:rsid w:val="2F8766C9"/>
    <w:rsid w:val="2F9D632F"/>
    <w:rsid w:val="2F9FA9F9"/>
    <w:rsid w:val="2F9FDDE1"/>
    <w:rsid w:val="2FB37A87"/>
    <w:rsid w:val="2FBD151F"/>
    <w:rsid w:val="2FBF8864"/>
    <w:rsid w:val="2FD361BC"/>
    <w:rsid w:val="2FD61837"/>
    <w:rsid w:val="2FDF47C8"/>
    <w:rsid w:val="2FEBA256"/>
    <w:rsid w:val="2FEFFFC5"/>
    <w:rsid w:val="2FF2F1A8"/>
    <w:rsid w:val="2FF3110F"/>
    <w:rsid w:val="2FF37FF4"/>
    <w:rsid w:val="2FF3A533"/>
    <w:rsid w:val="2FF7702F"/>
    <w:rsid w:val="2FF93445"/>
    <w:rsid w:val="2FFA29E6"/>
    <w:rsid w:val="2FFB70E5"/>
    <w:rsid w:val="2FFBEAD8"/>
    <w:rsid w:val="2FFC8AFB"/>
    <w:rsid w:val="2FFCA8EC"/>
    <w:rsid w:val="2FFCE1F1"/>
    <w:rsid w:val="2FFD8D28"/>
    <w:rsid w:val="2FFDDE00"/>
    <w:rsid w:val="2FFF8FF0"/>
    <w:rsid w:val="30594DA3"/>
    <w:rsid w:val="307A0EB7"/>
    <w:rsid w:val="30F67145"/>
    <w:rsid w:val="31E5996A"/>
    <w:rsid w:val="31EAF2F6"/>
    <w:rsid w:val="324F01D5"/>
    <w:rsid w:val="32FBBD66"/>
    <w:rsid w:val="32FD89F1"/>
    <w:rsid w:val="32FDE73A"/>
    <w:rsid w:val="337DE959"/>
    <w:rsid w:val="337F9654"/>
    <w:rsid w:val="337F9787"/>
    <w:rsid w:val="338452B5"/>
    <w:rsid w:val="33BCEDF3"/>
    <w:rsid w:val="33DBD8C2"/>
    <w:rsid w:val="33DFCE4C"/>
    <w:rsid w:val="33FBCA53"/>
    <w:rsid w:val="33FBE6C7"/>
    <w:rsid w:val="33FBF78D"/>
    <w:rsid w:val="33FD5D6C"/>
    <w:rsid w:val="33FDE18D"/>
    <w:rsid w:val="33FDF19A"/>
    <w:rsid w:val="33FFEEDA"/>
    <w:rsid w:val="344C4197"/>
    <w:rsid w:val="34BC3DC5"/>
    <w:rsid w:val="34BD7476"/>
    <w:rsid w:val="34ED4249"/>
    <w:rsid w:val="34ED69A3"/>
    <w:rsid w:val="35576715"/>
    <w:rsid w:val="3557DEA7"/>
    <w:rsid w:val="356E2989"/>
    <w:rsid w:val="35757BAA"/>
    <w:rsid w:val="35779F1F"/>
    <w:rsid w:val="35BA4576"/>
    <w:rsid w:val="35D408E8"/>
    <w:rsid w:val="35E31D0F"/>
    <w:rsid w:val="35EB8160"/>
    <w:rsid w:val="35EE1DE9"/>
    <w:rsid w:val="35EE5431"/>
    <w:rsid w:val="35F9DAAB"/>
    <w:rsid w:val="35FA1DF5"/>
    <w:rsid w:val="35FD7ED8"/>
    <w:rsid w:val="35FF1B4D"/>
    <w:rsid w:val="35FFEC81"/>
    <w:rsid w:val="362B6A6A"/>
    <w:rsid w:val="363DF54D"/>
    <w:rsid w:val="365F69BB"/>
    <w:rsid w:val="367FFE2A"/>
    <w:rsid w:val="3699F1D9"/>
    <w:rsid w:val="36CD6B54"/>
    <w:rsid w:val="36D3A14E"/>
    <w:rsid w:val="36DF4DF1"/>
    <w:rsid w:val="36F6A02C"/>
    <w:rsid w:val="36F755E3"/>
    <w:rsid w:val="36F952AF"/>
    <w:rsid w:val="36FC81D9"/>
    <w:rsid w:val="371FBAA4"/>
    <w:rsid w:val="3739F078"/>
    <w:rsid w:val="373CA3A6"/>
    <w:rsid w:val="373F5FAB"/>
    <w:rsid w:val="3756D45F"/>
    <w:rsid w:val="377EDCC7"/>
    <w:rsid w:val="3794D1F3"/>
    <w:rsid w:val="379F35B3"/>
    <w:rsid w:val="37AF5248"/>
    <w:rsid w:val="37B24135"/>
    <w:rsid w:val="37B79129"/>
    <w:rsid w:val="37B798C8"/>
    <w:rsid w:val="37BB7530"/>
    <w:rsid w:val="37BE21F8"/>
    <w:rsid w:val="37BED833"/>
    <w:rsid w:val="37DA2B0E"/>
    <w:rsid w:val="37DE994C"/>
    <w:rsid w:val="37DF2922"/>
    <w:rsid w:val="37DF8486"/>
    <w:rsid w:val="37E7334B"/>
    <w:rsid w:val="37EF17B7"/>
    <w:rsid w:val="37EF2834"/>
    <w:rsid w:val="37EF447C"/>
    <w:rsid w:val="37F5D405"/>
    <w:rsid w:val="37FD7DF3"/>
    <w:rsid w:val="37FE0258"/>
    <w:rsid w:val="37FF53B4"/>
    <w:rsid w:val="37FFA63E"/>
    <w:rsid w:val="37FFEC99"/>
    <w:rsid w:val="37FFF037"/>
    <w:rsid w:val="37FFF6C2"/>
    <w:rsid w:val="37FFFF8F"/>
    <w:rsid w:val="387F9936"/>
    <w:rsid w:val="393EB067"/>
    <w:rsid w:val="3948A88F"/>
    <w:rsid w:val="399AE05C"/>
    <w:rsid w:val="39DF2A8E"/>
    <w:rsid w:val="39DFEF36"/>
    <w:rsid w:val="39E93BB7"/>
    <w:rsid w:val="39EF2661"/>
    <w:rsid w:val="39F1A19C"/>
    <w:rsid w:val="39FB9B03"/>
    <w:rsid w:val="39FE31C5"/>
    <w:rsid w:val="39FFD758"/>
    <w:rsid w:val="3A1966BC"/>
    <w:rsid w:val="3A675387"/>
    <w:rsid w:val="3A6E3E7F"/>
    <w:rsid w:val="3A6F5D93"/>
    <w:rsid w:val="3A77E697"/>
    <w:rsid w:val="3ACBBF87"/>
    <w:rsid w:val="3AD05CBA"/>
    <w:rsid w:val="3AED87FE"/>
    <w:rsid w:val="3AEEC06A"/>
    <w:rsid w:val="3AF77A5D"/>
    <w:rsid w:val="3AF7924B"/>
    <w:rsid w:val="3AF7AA4B"/>
    <w:rsid w:val="3AF8528E"/>
    <w:rsid w:val="3AFF2379"/>
    <w:rsid w:val="3AFF4F68"/>
    <w:rsid w:val="3AFFCF05"/>
    <w:rsid w:val="3B2F62B5"/>
    <w:rsid w:val="3B32BDFA"/>
    <w:rsid w:val="3B5C7374"/>
    <w:rsid w:val="3B69BF09"/>
    <w:rsid w:val="3B7B8F09"/>
    <w:rsid w:val="3B7D16ED"/>
    <w:rsid w:val="3B7DC196"/>
    <w:rsid w:val="3B9BA1C0"/>
    <w:rsid w:val="3BA07618"/>
    <w:rsid w:val="3BAE4479"/>
    <w:rsid w:val="3BBABC16"/>
    <w:rsid w:val="3BC8DF8E"/>
    <w:rsid w:val="3BDEACE1"/>
    <w:rsid w:val="3BDF951E"/>
    <w:rsid w:val="3BE73005"/>
    <w:rsid w:val="3BEF65EA"/>
    <w:rsid w:val="3BEF8B47"/>
    <w:rsid w:val="3BEFFFB7"/>
    <w:rsid w:val="3BF46DF4"/>
    <w:rsid w:val="3BF74B28"/>
    <w:rsid w:val="3BF7FEA1"/>
    <w:rsid w:val="3BFA1426"/>
    <w:rsid w:val="3BFA868A"/>
    <w:rsid w:val="3BFD079D"/>
    <w:rsid w:val="3BFE39F6"/>
    <w:rsid w:val="3BFF45F6"/>
    <w:rsid w:val="3BFF7594"/>
    <w:rsid w:val="3C36A98B"/>
    <w:rsid w:val="3C37C801"/>
    <w:rsid w:val="3C426361"/>
    <w:rsid w:val="3C505B46"/>
    <w:rsid w:val="3C5FFC1B"/>
    <w:rsid w:val="3C66B43D"/>
    <w:rsid w:val="3C7502C8"/>
    <w:rsid w:val="3C7D509D"/>
    <w:rsid w:val="3CC04181"/>
    <w:rsid w:val="3CDEFE05"/>
    <w:rsid w:val="3CEF16F1"/>
    <w:rsid w:val="3CF296F1"/>
    <w:rsid w:val="3CFD2A3F"/>
    <w:rsid w:val="3CFECACF"/>
    <w:rsid w:val="3CFF7288"/>
    <w:rsid w:val="3CFFF296"/>
    <w:rsid w:val="3D1FA623"/>
    <w:rsid w:val="3D2E154C"/>
    <w:rsid w:val="3D3F604F"/>
    <w:rsid w:val="3D3FD957"/>
    <w:rsid w:val="3D4F3330"/>
    <w:rsid w:val="3D536CFB"/>
    <w:rsid w:val="3D5F7F52"/>
    <w:rsid w:val="3D6FC157"/>
    <w:rsid w:val="3D7A2B30"/>
    <w:rsid w:val="3D7C4C04"/>
    <w:rsid w:val="3D7E6BEF"/>
    <w:rsid w:val="3D9F7248"/>
    <w:rsid w:val="3DB35C4B"/>
    <w:rsid w:val="3DB58BC2"/>
    <w:rsid w:val="3DBD83FB"/>
    <w:rsid w:val="3DC2B8D4"/>
    <w:rsid w:val="3DDEC1B8"/>
    <w:rsid w:val="3DEB6C27"/>
    <w:rsid w:val="3DEE1AB5"/>
    <w:rsid w:val="3DF31F29"/>
    <w:rsid w:val="3DFCB071"/>
    <w:rsid w:val="3DFD0B99"/>
    <w:rsid w:val="3DFD46B6"/>
    <w:rsid w:val="3DFECA6A"/>
    <w:rsid w:val="3DFEFE4B"/>
    <w:rsid w:val="3DFF227A"/>
    <w:rsid w:val="3DFF32CC"/>
    <w:rsid w:val="3DFF4521"/>
    <w:rsid w:val="3DFF4AE0"/>
    <w:rsid w:val="3E1F88CC"/>
    <w:rsid w:val="3E2F1E4A"/>
    <w:rsid w:val="3E3F37DC"/>
    <w:rsid w:val="3E6F831F"/>
    <w:rsid w:val="3E7D5483"/>
    <w:rsid w:val="3E7E1B6F"/>
    <w:rsid w:val="3E7ED2DF"/>
    <w:rsid w:val="3E7F945E"/>
    <w:rsid w:val="3E7FA7E0"/>
    <w:rsid w:val="3E90228B"/>
    <w:rsid w:val="3EAB8E9A"/>
    <w:rsid w:val="3EAE97A3"/>
    <w:rsid w:val="3EBB740C"/>
    <w:rsid w:val="3EBB7764"/>
    <w:rsid w:val="3EBD460D"/>
    <w:rsid w:val="3EBD9E21"/>
    <w:rsid w:val="3EC952BB"/>
    <w:rsid w:val="3ECA92BD"/>
    <w:rsid w:val="3ED78DFA"/>
    <w:rsid w:val="3ED923EA"/>
    <w:rsid w:val="3EDA7DDF"/>
    <w:rsid w:val="3EDD4E0F"/>
    <w:rsid w:val="3EE3C004"/>
    <w:rsid w:val="3EE75DB0"/>
    <w:rsid w:val="3EED2916"/>
    <w:rsid w:val="3EEF6FE2"/>
    <w:rsid w:val="3EEFF59D"/>
    <w:rsid w:val="3EF167CD"/>
    <w:rsid w:val="3EF68644"/>
    <w:rsid w:val="3EF7C5EB"/>
    <w:rsid w:val="3EFAE484"/>
    <w:rsid w:val="3EFB93B7"/>
    <w:rsid w:val="3EFD6603"/>
    <w:rsid w:val="3EFD9ECC"/>
    <w:rsid w:val="3EFDDAFB"/>
    <w:rsid w:val="3EFF0EEE"/>
    <w:rsid w:val="3F1E24E4"/>
    <w:rsid w:val="3F21FC5D"/>
    <w:rsid w:val="3F2CEED4"/>
    <w:rsid w:val="3F2E8CDB"/>
    <w:rsid w:val="3F35A438"/>
    <w:rsid w:val="3F3F78F9"/>
    <w:rsid w:val="3F3FCF4F"/>
    <w:rsid w:val="3F5C6B58"/>
    <w:rsid w:val="3F62AA66"/>
    <w:rsid w:val="3F675A51"/>
    <w:rsid w:val="3F6C06EF"/>
    <w:rsid w:val="3F6D0783"/>
    <w:rsid w:val="3F6F64C5"/>
    <w:rsid w:val="3F6FDE6A"/>
    <w:rsid w:val="3F73B784"/>
    <w:rsid w:val="3F743B10"/>
    <w:rsid w:val="3F755F19"/>
    <w:rsid w:val="3F759FBD"/>
    <w:rsid w:val="3F76D197"/>
    <w:rsid w:val="3F775859"/>
    <w:rsid w:val="3F79AC88"/>
    <w:rsid w:val="3F7B6E2B"/>
    <w:rsid w:val="3F7B9A98"/>
    <w:rsid w:val="3F7C28D8"/>
    <w:rsid w:val="3F7DC1AC"/>
    <w:rsid w:val="3F7F2914"/>
    <w:rsid w:val="3F7F3C25"/>
    <w:rsid w:val="3F7F5CB5"/>
    <w:rsid w:val="3F8D43D9"/>
    <w:rsid w:val="3F9329A9"/>
    <w:rsid w:val="3F95B00A"/>
    <w:rsid w:val="3F9D1DD6"/>
    <w:rsid w:val="3F9D2866"/>
    <w:rsid w:val="3F9E46F4"/>
    <w:rsid w:val="3F9FA9ED"/>
    <w:rsid w:val="3FAD0ED3"/>
    <w:rsid w:val="3FAF7A0E"/>
    <w:rsid w:val="3FB3BFF0"/>
    <w:rsid w:val="3FB4C6AD"/>
    <w:rsid w:val="3FB77DFC"/>
    <w:rsid w:val="3FB7F071"/>
    <w:rsid w:val="3FBCBD3E"/>
    <w:rsid w:val="3FBD1DF0"/>
    <w:rsid w:val="3FBD3DCD"/>
    <w:rsid w:val="3FBF596E"/>
    <w:rsid w:val="3FBF787A"/>
    <w:rsid w:val="3FBF8E65"/>
    <w:rsid w:val="3FCF8CC9"/>
    <w:rsid w:val="3FD55A7F"/>
    <w:rsid w:val="3FD7BC45"/>
    <w:rsid w:val="3FD7E863"/>
    <w:rsid w:val="3FD8AEC7"/>
    <w:rsid w:val="3FDA6DFB"/>
    <w:rsid w:val="3FDACF0E"/>
    <w:rsid w:val="3FDBC9E1"/>
    <w:rsid w:val="3FDBE0DF"/>
    <w:rsid w:val="3FDC471F"/>
    <w:rsid w:val="3FDD4DD9"/>
    <w:rsid w:val="3FDD8781"/>
    <w:rsid w:val="3FDDA839"/>
    <w:rsid w:val="3FDF2472"/>
    <w:rsid w:val="3FDF9B9A"/>
    <w:rsid w:val="3FDFBEC6"/>
    <w:rsid w:val="3FE3F2B1"/>
    <w:rsid w:val="3FE6D5D7"/>
    <w:rsid w:val="3FE785DB"/>
    <w:rsid w:val="3FE7FA25"/>
    <w:rsid w:val="3FEB62F3"/>
    <w:rsid w:val="3FEBD7AC"/>
    <w:rsid w:val="3FEE6E35"/>
    <w:rsid w:val="3FEF87F6"/>
    <w:rsid w:val="3FEF90B1"/>
    <w:rsid w:val="3FEFA41A"/>
    <w:rsid w:val="3FEFDA53"/>
    <w:rsid w:val="3FF43281"/>
    <w:rsid w:val="3FF54369"/>
    <w:rsid w:val="3FF5698A"/>
    <w:rsid w:val="3FF68D60"/>
    <w:rsid w:val="3FF76C74"/>
    <w:rsid w:val="3FF7780C"/>
    <w:rsid w:val="3FF7923F"/>
    <w:rsid w:val="3FF7D36B"/>
    <w:rsid w:val="3FF7EB64"/>
    <w:rsid w:val="3FF908F6"/>
    <w:rsid w:val="3FF9B58D"/>
    <w:rsid w:val="3FF9DC79"/>
    <w:rsid w:val="3FFB5497"/>
    <w:rsid w:val="3FFBA745"/>
    <w:rsid w:val="3FFBDB28"/>
    <w:rsid w:val="3FFBEAB1"/>
    <w:rsid w:val="3FFD2BF2"/>
    <w:rsid w:val="3FFD53F4"/>
    <w:rsid w:val="3FFDB72E"/>
    <w:rsid w:val="3FFDD5BC"/>
    <w:rsid w:val="3FFE3B7E"/>
    <w:rsid w:val="3FFEAA86"/>
    <w:rsid w:val="3FFEB9FC"/>
    <w:rsid w:val="3FFECED3"/>
    <w:rsid w:val="3FFEFE95"/>
    <w:rsid w:val="3FFF225C"/>
    <w:rsid w:val="3FFF2E32"/>
    <w:rsid w:val="3FFF43BD"/>
    <w:rsid w:val="3FFF43D1"/>
    <w:rsid w:val="3FFF8E90"/>
    <w:rsid w:val="3FFFA931"/>
    <w:rsid w:val="3FFFAF5A"/>
    <w:rsid w:val="3FFFB419"/>
    <w:rsid w:val="3FFFBF36"/>
    <w:rsid w:val="3FFFCDFA"/>
    <w:rsid w:val="3FFFD858"/>
    <w:rsid w:val="3FFFE70A"/>
    <w:rsid w:val="3FFFE8DB"/>
    <w:rsid w:val="406534E4"/>
    <w:rsid w:val="415C005D"/>
    <w:rsid w:val="427447C8"/>
    <w:rsid w:val="42BDA06E"/>
    <w:rsid w:val="433C993B"/>
    <w:rsid w:val="433FC727"/>
    <w:rsid w:val="43636F87"/>
    <w:rsid w:val="437C555D"/>
    <w:rsid w:val="43BCF294"/>
    <w:rsid w:val="43BF571C"/>
    <w:rsid w:val="43D7117E"/>
    <w:rsid w:val="43EA54FC"/>
    <w:rsid w:val="43F6C51D"/>
    <w:rsid w:val="43FC585B"/>
    <w:rsid w:val="444B3EFF"/>
    <w:rsid w:val="44AE23BE"/>
    <w:rsid w:val="44B3AF8F"/>
    <w:rsid w:val="44C6C858"/>
    <w:rsid w:val="44FB17E8"/>
    <w:rsid w:val="453EF423"/>
    <w:rsid w:val="45BFAE42"/>
    <w:rsid w:val="45CF7599"/>
    <w:rsid w:val="45E92599"/>
    <w:rsid w:val="45EFF0A7"/>
    <w:rsid w:val="45F3884E"/>
    <w:rsid w:val="468B5583"/>
    <w:rsid w:val="46BFD911"/>
    <w:rsid w:val="46D85D5E"/>
    <w:rsid w:val="46DFA41E"/>
    <w:rsid w:val="46FEF301"/>
    <w:rsid w:val="46FF88DA"/>
    <w:rsid w:val="470A12D6"/>
    <w:rsid w:val="473F20EE"/>
    <w:rsid w:val="477FC629"/>
    <w:rsid w:val="47A94FB4"/>
    <w:rsid w:val="47B78E3B"/>
    <w:rsid w:val="47BFCC92"/>
    <w:rsid w:val="47D903D6"/>
    <w:rsid w:val="47DF2232"/>
    <w:rsid w:val="47F60F9C"/>
    <w:rsid w:val="47F7BF29"/>
    <w:rsid w:val="47FF0CB5"/>
    <w:rsid w:val="47FFFAB7"/>
    <w:rsid w:val="486150BD"/>
    <w:rsid w:val="49D21AB1"/>
    <w:rsid w:val="49DD6BF8"/>
    <w:rsid w:val="49FC6E76"/>
    <w:rsid w:val="49FF6C92"/>
    <w:rsid w:val="4A136EB3"/>
    <w:rsid w:val="4A2FC12C"/>
    <w:rsid w:val="4A8F2999"/>
    <w:rsid w:val="4AB73FA7"/>
    <w:rsid w:val="4ABA409E"/>
    <w:rsid w:val="4B4EA370"/>
    <w:rsid w:val="4B53BEE5"/>
    <w:rsid w:val="4B603FFF"/>
    <w:rsid w:val="4B7E3E9E"/>
    <w:rsid w:val="4B7E52C7"/>
    <w:rsid w:val="4BACA1A6"/>
    <w:rsid w:val="4BC780DD"/>
    <w:rsid w:val="4BF63192"/>
    <w:rsid w:val="4BF95236"/>
    <w:rsid w:val="4BFA623A"/>
    <w:rsid w:val="4BFDF9CF"/>
    <w:rsid w:val="4BFF1929"/>
    <w:rsid w:val="4BFF92AC"/>
    <w:rsid w:val="4C36FFC1"/>
    <w:rsid w:val="4C77B255"/>
    <w:rsid w:val="4C799E45"/>
    <w:rsid w:val="4CE12FA8"/>
    <w:rsid w:val="4CFF8C3D"/>
    <w:rsid w:val="4CFF9661"/>
    <w:rsid w:val="4D1796A2"/>
    <w:rsid w:val="4D3A7A08"/>
    <w:rsid w:val="4D3FE1E6"/>
    <w:rsid w:val="4D9361FE"/>
    <w:rsid w:val="4DBD55A9"/>
    <w:rsid w:val="4DBF0E2E"/>
    <w:rsid w:val="4DD5EE5C"/>
    <w:rsid w:val="4DF20315"/>
    <w:rsid w:val="4DFE9890"/>
    <w:rsid w:val="4DFF1A13"/>
    <w:rsid w:val="4E0071B7"/>
    <w:rsid w:val="4E2F04D2"/>
    <w:rsid w:val="4E4BD4C6"/>
    <w:rsid w:val="4E9E40F0"/>
    <w:rsid w:val="4EBFCF42"/>
    <w:rsid w:val="4EDE46ED"/>
    <w:rsid w:val="4EF73CB3"/>
    <w:rsid w:val="4EFFDAD5"/>
    <w:rsid w:val="4F3D8D01"/>
    <w:rsid w:val="4F5791EA"/>
    <w:rsid w:val="4F5A902F"/>
    <w:rsid w:val="4F5B463B"/>
    <w:rsid w:val="4F5F6C87"/>
    <w:rsid w:val="4F7F177B"/>
    <w:rsid w:val="4F7F596D"/>
    <w:rsid w:val="4F812DB6"/>
    <w:rsid w:val="4F9DA68E"/>
    <w:rsid w:val="4FA6B6B1"/>
    <w:rsid w:val="4FA7B50A"/>
    <w:rsid w:val="4FA7B82E"/>
    <w:rsid w:val="4FAB9D83"/>
    <w:rsid w:val="4FAF1613"/>
    <w:rsid w:val="4FAFE4B8"/>
    <w:rsid w:val="4FBAE522"/>
    <w:rsid w:val="4FBB9308"/>
    <w:rsid w:val="4FBD5518"/>
    <w:rsid w:val="4FBF1752"/>
    <w:rsid w:val="4FBF58E4"/>
    <w:rsid w:val="4FCEF82A"/>
    <w:rsid w:val="4FD574AD"/>
    <w:rsid w:val="4FDD1F24"/>
    <w:rsid w:val="4FDD73FA"/>
    <w:rsid w:val="4FDE3E2B"/>
    <w:rsid w:val="4FDF3B4A"/>
    <w:rsid w:val="4FEB0533"/>
    <w:rsid w:val="4FEB06FA"/>
    <w:rsid w:val="4FEBBB10"/>
    <w:rsid w:val="4FED9555"/>
    <w:rsid w:val="4FEEA126"/>
    <w:rsid w:val="4FF60B8C"/>
    <w:rsid w:val="4FF857F7"/>
    <w:rsid w:val="4FF94D2C"/>
    <w:rsid w:val="4FFA4FD4"/>
    <w:rsid w:val="4FFB153E"/>
    <w:rsid w:val="4FFB6CC2"/>
    <w:rsid w:val="4FFD543E"/>
    <w:rsid w:val="4FFE2050"/>
    <w:rsid w:val="4FFEBB64"/>
    <w:rsid w:val="4FFEC2BD"/>
    <w:rsid w:val="4FFEFB6F"/>
    <w:rsid w:val="4FFF2364"/>
    <w:rsid w:val="4FFF39AB"/>
    <w:rsid w:val="4FFFE9C0"/>
    <w:rsid w:val="5077BC6E"/>
    <w:rsid w:val="50EE031C"/>
    <w:rsid w:val="50FF1F31"/>
    <w:rsid w:val="51623F42"/>
    <w:rsid w:val="51C28C20"/>
    <w:rsid w:val="51DF12CE"/>
    <w:rsid w:val="51F79570"/>
    <w:rsid w:val="52359E1C"/>
    <w:rsid w:val="527BFE07"/>
    <w:rsid w:val="52AD8BAC"/>
    <w:rsid w:val="52BE4505"/>
    <w:rsid w:val="52BF9946"/>
    <w:rsid w:val="52C76CF8"/>
    <w:rsid w:val="52EFA6F8"/>
    <w:rsid w:val="52F91A31"/>
    <w:rsid w:val="52FB697E"/>
    <w:rsid w:val="533F2052"/>
    <w:rsid w:val="534E1F5A"/>
    <w:rsid w:val="5357C0A0"/>
    <w:rsid w:val="535D89F2"/>
    <w:rsid w:val="536CCA74"/>
    <w:rsid w:val="53ABDE16"/>
    <w:rsid w:val="53AF1FF4"/>
    <w:rsid w:val="53C6B762"/>
    <w:rsid w:val="53DDCF3B"/>
    <w:rsid w:val="53DF8DAC"/>
    <w:rsid w:val="53F57D51"/>
    <w:rsid w:val="53F72C0C"/>
    <w:rsid w:val="53F8C60F"/>
    <w:rsid w:val="53FD42BD"/>
    <w:rsid w:val="53FFCFE2"/>
    <w:rsid w:val="53FFD327"/>
    <w:rsid w:val="53FFDB90"/>
    <w:rsid w:val="54150E7E"/>
    <w:rsid w:val="54624EB9"/>
    <w:rsid w:val="547B637C"/>
    <w:rsid w:val="547F48A6"/>
    <w:rsid w:val="54815C87"/>
    <w:rsid w:val="54F7A1AF"/>
    <w:rsid w:val="55776B80"/>
    <w:rsid w:val="55A73C3F"/>
    <w:rsid w:val="55BF50E3"/>
    <w:rsid w:val="55D54F88"/>
    <w:rsid w:val="55DFAF61"/>
    <w:rsid w:val="55EBB38B"/>
    <w:rsid w:val="55F35958"/>
    <w:rsid w:val="55F3DBB0"/>
    <w:rsid w:val="55F52488"/>
    <w:rsid w:val="55F77E28"/>
    <w:rsid w:val="55FBA095"/>
    <w:rsid w:val="55FE225E"/>
    <w:rsid w:val="55FFD0A4"/>
    <w:rsid w:val="561C7990"/>
    <w:rsid w:val="5642383A"/>
    <w:rsid w:val="5657B205"/>
    <w:rsid w:val="567F16AB"/>
    <w:rsid w:val="56B71832"/>
    <w:rsid w:val="56C621E8"/>
    <w:rsid w:val="56DC39B5"/>
    <w:rsid w:val="56EE5487"/>
    <w:rsid w:val="56FD458A"/>
    <w:rsid w:val="56FFAC79"/>
    <w:rsid w:val="56FFD585"/>
    <w:rsid w:val="571A4D1F"/>
    <w:rsid w:val="572F9E9E"/>
    <w:rsid w:val="575ECB9F"/>
    <w:rsid w:val="577FB37F"/>
    <w:rsid w:val="579D9025"/>
    <w:rsid w:val="57AFA653"/>
    <w:rsid w:val="57B1E7D1"/>
    <w:rsid w:val="57B67E86"/>
    <w:rsid w:val="57B72A00"/>
    <w:rsid w:val="57B7EFB5"/>
    <w:rsid w:val="57BBA7C4"/>
    <w:rsid w:val="57BBBCEE"/>
    <w:rsid w:val="57BE1485"/>
    <w:rsid w:val="57BEEFCC"/>
    <w:rsid w:val="57BF9C3B"/>
    <w:rsid w:val="57C4203E"/>
    <w:rsid w:val="57C77DBC"/>
    <w:rsid w:val="57CF982E"/>
    <w:rsid w:val="57D70044"/>
    <w:rsid w:val="57DD657B"/>
    <w:rsid w:val="57DF43F9"/>
    <w:rsid w:val="57E9CD75"/>
    <w:rsid w:val="57ECA40F"/>
    <w:rsid w:val="57ED6DDC"/>
    <w:rsid w:val="57ED88C8"/>
    <w:rsid w:val="57F43E9F"/>
    <w:rsid w:val="57F7B7CB"/>
    <w:rsid w:val="57FB1480"/>
    <w:rsid w:val="57FBE0A7"/>
    <w:rsid w:val="57FF5182"/>
    <w:rsid w:val="57FF52E0"/>
    <w:rsid w:val="57FF7E9A"/>
    <w:rsid w:val="57FF7F9A"/>
    <w:rsid w:val="57FF9A2F"/>
    <w:rsid w:val="57FFBDA8"/>
    <w:rsid w:val="57FFC154"/>
    <w:rsid w:val="57FFCAE9"/>
    <w:rsid w:val="585A7114"/>
    <w:rsid w:val="586C403B"/>
    <w:rsid w:val="5875CFB5"/>
    <w:rsid w:val="587AFF15"/>
    <w:rsid w:val="5887EA5D"/>
    <w:rsid w:val="58EE6276"/>
    <w:rsid w:val="58F7496C"/>
    <w:rsid w:val="590649AC"/>
    <w:rsid w:val="59555CCA"/>
    <w:rsid w:val="595FC285"/>
    <w:rsid w:val="59CC81F9"/>
    <w:rsid w:val="59DB5377"/>
    <w:rsid w:val="59DBED56"/>
    <w:rsid w:val="59DF8040"/>
    <w:rsid w:val="59E58412"/>
    <w:rsid w:val="59E7685B"/>
    <w:rsid w:val="59FEADE4"/>
    <w:rsid w:val="59FF51FE"/>
    <w:rsid w:val="59FFE18A"/>
    <w:rsid w:val="5A37E9CC"/>
    <w:rsid w:val="5A5D629A"/>
    <w:rsid w:val="5AB7D7A9"/>
    <w:rsid w:val="5ABF9E66"/>
    <w:rsid w:val="5ABFBAAB"/>
    <w:rsid w:val="5AC60C52"/>
    <w:rsid w:val="5ACFC881"/>
    <w:rsid w:val="5ADFBD87"/>
    <w:rsid w:val="5ADFDE06"/>
    <w:rsid w:val="5AEF790E"/>
    <w:rsid w:val="5AF39455"/>
    <w:rsid w:val="5AFF26E2"/>
    <w:rsid w:val="5AFF37FB"/>
    <w:rsid w:val="5AFFDD21"/>
    <w:rsid w:val="5B31C681"/>
    <w:rsid w:val="5B3F5B23"/>
    <w:rsid w:val="5B4E42CB"/>
    <w:rsid w:val="5B6F451B"/>
    <w:rsid w:val="5B761B31"/>
    <w:rsid w:val="5B7BC6C4"/>
    <w:rsid w:val="5B7D4C40"/>
    <w:rsid w:val="5BABCE29"/>
    <w:rsid w:val="5BAF10A3"/>
    <w:rsid w:val="5BBD01A0"/>
    <w:rsid w:val="5BBEF5F7"/>
    <w:rsid w:val="5BCA1CC1"/>
    <w:rsid w:val="5BCF1135"/>
    <w:rsid w:val="5BDF0E90"/>
    <w:rsid w:val="5BDF80BB"/>
    <w:rsid w:val="5BDFA77C"/>
    <w:rsid w:val="5BDFD9FD"/>
    <w:rsid w:val="5BE35978"/>
    <w:rsid w:val="5BEB8DE4"/>
    <w:rsid w:val="5BEEB29B"/>
    <w:rsid w:val="5BEF31D8"/>
    <w:rsid w:val="5BEFCC04"/>
    <w:rsid w:val="5BFBAD88"/>
    <w:rsid w:val="5BFD38C2"/>
    <w:rsid w:val="5BFE4AE6"/>
    <w:rsid w:val="5BFEF35F"/>
    <w:rsid w:val="5BFF169C"/>
    <w:rsid w:val="5BFFA5E7"/>
    <w:rsid w:val="5C2AC90E"/>
    <w:rsid w:val="5C3E7B6D"/>
    <w:rsid w:val="5C75A117"/>
    <w:rsid w:val="5C76E033"/>
    <w:rsid w:val="5C7DE4DC"/>
    <w:rsid w:val="5CBDF54D"/>
    <w:rsid w:val="5CDFB53B"/>
    <w:rsid w:val="5CEEB7E2"/>
    <w:rsid w:val="5CFF0964"/>
    <w:rsid w:val="5CFFBA1C"/>
    <w:rsid w:val="5D3DA294"/>
    <w:rsid w:val="5D5915DA"/>
    <w:rsid w:val="5D5F003D"/>
    <w:rsid w:val="5D5F88EA"/>
    <w:rsid w:val="5D675033"/>
    <w:rsid w:val="5D6B9076"/>
    <w:rsid w:val="5D6BB3BD"/>
    <w:rsid w:val="5D6EBA30"/>
    <w:rsid w:val="5D7753A2"/>
    <w:rsid w:val="5D7A8B6E"/>
    <w:rsid w:val="5D7A92DC"/>
    <w:rsid w:val="5D8E6A70"/>
    <w:rsid w:val="5D96F8B8"/>
    <w:rsid w:val="5D9D1FA8"/>
    <w:rsid w:val="5D9D4FBD"/>
    <w:rsid w:val="5DA7723C"/>
    <w:rsid w:val="5DA7EB88"/>
    <w:rsid w:val="5DB3A0E8"/>
    <w:rsid w:val="5DB73571"/>
    <w:rsid w:val="5DB93BC7"/>
    <w:rsid w:val="5DC73ED4"/>
    <w:rsid w:val="5DCF9474"/>
    <w:rsid w:val="5DCF97D9"/>
    <w:rsid w:val="5DDD8B20"/>
    <w:rsid w:val="5DDFF1DC"/>
    <w:rsid w:val="5DE7F464"/>
    <w:rsid w:val="5DEF229C"/>
    <w:rsid w:val="5DF60511"/>
    <w:rsid w:val="5DF77509"/>
    <w:rsid w:val="5DF78840"/>
    <w:rsid w:val="5DFBABDA"/>
    <w:rsid w:val="5DFCD733"/>
    <w:rsid w:val="5DFD9E83"/>
    <w:rsid w:val="5DFE9E4E"/>
    <w:rsid w:val="5DFF4F5E"/>
    <w:rsid w:val="5DFFAA25"/>
    <w:rsid w:val="5E2F7C1F"/>
    <w:rsid w:val="5E3F049D"/>
    <w:rsid w:val="5E3F762C"/>
    <w:rsid w:val="5E53DF06"/>
    <w:rsid w:val="5E594071"/>
    <w:rsid w:val="5E5E29F0"/>
    <w:rsid w:val="5E631BEF"/>
    <w:rsid w:val="5E69B24B"/>
    <w:rsid w:val="5E764961"/>
    <w:rsid w:val="5E7AA363"/>
    <w:rsid w:val="5E7BF727"/>
    <w:rsid w:val="5E7F29EC"/>
    <w:rsid w:val="5E7FC3E0"/>
    <w:rsid w:val="5E7FD805"/>
    <w:rsid w:val="5E9B5A73"/>
    <w:rsid w:val="5EAF0C84"/>
    <w:rsid w:val="5EAF0D6D"/>
    <w:rsid w:val="5EB9F0AB"/>
    <w:rsid w:val="5EBF4DFA"/>
    <w:rsid w:val="5ECF95D8"/>
    <w:rsid w:val="5EDB300F"/>
    <w:rsid w:val="5EDDB095"/>
    <w:rsid w:val="5EDF99B9"/>
    <w:rsid w:val="5EE6A6CE"/>
    <w:rsid w:val="5EE7B9A5"/>
    <w:rsid w:val="5EEA521B"/>
    <w:rsid w:val="5EED49AF"/>
    <w:rsid w:val="5EEED46A"/>
    <w:rsid w:val="5EEF908B"/>
    <w:rsid w:val="5EF1D202"/>
    <w:rsid w:val="5EF5E32C"/>
    <w:rsid w:val="5EF7370B"/>
    <w:rsid w:val="5EF75356"/>
    <w:rsid w:val="5EF77D03"/>
    <w:rsid w:val="5EFB9CAA"/>
    <w:rsid w:val="5EFD0803"/>
    <w:rsid w:val="5EFDB948"/>
    <w:rsid w:val="5EFF2AA7"/>
    <w:rsid w:val="5F1FC6EE"/>
    <w:rsid w:val="5F2E1C84"/>
    <w:rsid w:val="5F332B75"/>
    <w:rsid w:val="5F365EE8"/>
    <w:rsid w:val="5F375823"/>
    <w:rsid w:val="5F3E7916"/>
    <w:rsid w:val="5F4ED903"/>
    <w:rsid w:val="5F4F4C0B"/>
    <w:rsid w:val="5F5B3BE4"/>
    <w:rsid w:val="5F5F4F67"/>
    <w:rsid w:val="5F5F7016"/>
    <w:rsid w:val="5F5FDFFE"/>
    <w:rsid w:val="5F626944"/>
    <w:rsid w:val="5F679970"/>
    <w:rsid w:val="5F724D74"/>
    <w:rsid w:val="5F779D9C"/>
    <w:rsid w:val="5F77C8A6"/>
    <w:rsid w:val="5F77C942"/>
    <w:rsid w:val="5F7BB8E5"/>
    <w:rsid w:val="5F7C21E9"/>
    <w:rsid w:val="5F7D4A5A"/>
    <w:rsid w:val="5F7EA261"/>
    <w:rsid w:val="5F7EC751"/>
    <w:rsid w:val="5F7ED637"/>
    <w:rsid w:val="5F7F0F80"/>
    <w:rsid w:val="5F9393E6"/>
    <w:rsid w:val="5F966BC9"/>
    <w:rsid w:val="5F9A398D"/>
    <w:rsid w:val="5F9F0910"/>
    <w:rsid w:val="5F9F1A27"/>
    <w:rsid w:val="5F9F4848"/>
    <w:rsid w:val="5F9FE513"/>
    <w:rsid w:val="5FA7CE41"/>
    <w:rsid w:val="5FAF24F4"/>
    <w:rsid w:val="5FB8A790"/>
    <w:rsid w:val="5FBAAB63"/>
    <w:rsid w:val="5FBD045F"/>
    <w:rsid w:val="5FBEAC63"/>
    <w:rsid w:val="5FBEB718"/>
    <w:rsid w:val="5FBF4B3E"/>
    <w:rsid w:val="5FBFFB30"/>
    <w:rsid w:val="5FC713D5"/>
    <w:rsid w:val="5FC82952"/>
    <w:rsid w:val="5FCE3FB9"/>
    <w:rsid w:val="5FCE84DE"/>
    <w:rsid w:val="5FCF6B76"/>
    <w:rsid w:val="5FCFA279"/>
    <w:rsid w:val="5FCFCCEE"/>
    <w:rsid w:val="5FD34456"/>
    <w:rsid w:val="5FD7C9DA"/>
    <w:rsid w:val="5FD7FB12"/>
    <w:rsid w:val="5FDA9B3B"/>
    <w:rsid w:val="5FDB4D98"/>
    <w:rsid w:val="5FDC6202"/>
    <w:rsid w:val="5FDD4920"/>
    <w:rsid w:val="5FDE498D"/>
    <w:rsid w:val="5FDE7A98"/>
    <w:rsid w:val="5FDF28FE"/>
    <w:rsid w:val="5FDF4185"/>
    <w:rsid w:val="5FDF5D78"/>
    <w:rsid w:val="5FDF855A"/>
    <w:rsid w:val="5FDFD37F"/>
    <w:rsid w:val="5FDFDFA2"/>
    <w:rsid w:val="5FE3AC97"/>
    <w:rsid w:val="5FE53898"/>
    <w:rsid w:val="5FE5992B"/>
    <w:rsid w:val="5FE66237"/>
    <w:rsid w:val="5FE71733"/>
    <w:rsid w:val="5FE75597"/>
    <w:rsid w:val="5FEB1892"/>
    <w:rsid w:val="5FEC8A87"/>
    <w:rsid w:val="5FEE5DA5"/>
    <w:rsid w:val="5FEE9E25"/>
    <w:rsid w:val="5FEF1756"/>
    <w:rsid w:val="5FEFB778"/>
    <w:rsid w:val="5FF238C3"/>
    <w:rsid w:val="5FF31E0C"/>
    <w:rsid w:val="5FF3B534"/>
    <w:rsid w:val="5FF3EFDE"/>
    <w:rsid w:val="5FF4E4A4"/>
    <w:rsid w:val="5FF58461"/>
    <w:rsid w:val="5FF6A256"/>
    <w:rsid w:val="5FF7103B"/>
    <w:rsid w:val="5FF7293C"/>
    <w:rsid w:val="5FF77D99"/>
    <w:rsid w:val="5FF78D1F"/>
    <w:rsid w:val="5FF823EF"/>
    <w:rsid w:val="5FFA592F"/>
    <w:rsid w:val="5FFB128A"/>
    <w:rsid w:val="5FFB571F"/>
    <w:rsid w:val="5FFB6A2E"/>
    <w:rsid w:val="5FFC2918"/>
    <w:rsid w:val="5FFCB979"/>
    <w:rsid w:val="5FFD8458"/>
    <w:rsid w:val="5FFDDEC6"/>
    <w:rsid w:val="5FFDF492"/>
    <w:rsid w:val="5FFE24B5"/>
    <w:rsid w:val="5FFE7705"/>
    <w:rsid w:val="5FFEABD9"/>
    <w:rsid w:val="5FFEEED9"/>
    <w:rsid w:val="5FFF0BDC"/>
    <w:rsid w:val="5FFF1635"/>
    <w:rsid w:val="5FFF3265"/>
    <w:rsid w:val="5FFF6D7E"/>
    <w:rsid w:val="5FFF8B8A"/>
    <w:rsid w:val="5FFF8C7E"/>
    <w:rsid w:val="5FFFC574"/>
    <w:rsid w:val="5FFFE24F"/>
    <w:rsid w:val="60087FF8"/>
    <w:rsid w:val="60FF4C21"/>
    <w:rsid w:val="614E0C3C"/>
    <w:rsid w:val="617D9B89"/>
    <w:rsid w:val="61BAAFF9"/>
    <w:rsid w:val="61F1972A"/>
    <w:rsid w:val="61F97625"/>
    <w:rsid w:val="624FB756"/>
    <w:rsid w:val="62FE15C6"/>
    <w:rsid w:val="63476079"/>
    <w:rsid w:val="63588C4A"/>
    <w:rsid w:val="635E9BA0"/>
    <w:rsid w:val="6377FD9E"/>
    <w:rsid w:val="637EBA5C"/>
    <w:rsid w:val="63B16991"/>
    <w:rsid w:val="63BA5DC7"/>
    <w:rsid w:val="63BFFFC4"/>
    <w:rsid w:val="63F41857"/>
    <w:rsid w:val="63FB77C5"/>
    <w:rsid w:val="63FE1F12"/>
    <w:rsid w:val="63FE31E7"/>
    <w:rsid w:val="63FE481F"/>
    <w:rsid w:val="63FF0B05"/>
    <w:rsid w:val="64C6FEAD"/>
    <w:rsid w:val="6557C092"/>
    <w:rsid w:val="657BE89D"/>
    <w:rsid w:val="659EEC3A"/>
    <w:rsid w:val="65C43471"/>
    <w:rsid w:val="65D7712E"/>
    <w:rsid w:val="65DDA4AA"/>
    <w:rsid w:val="65EF50F6"/>
    <w:rsid w:val="65EFA971"/>
    <w:rsid w:val="65FEA934"/>
    <w:rsid w:val="65FF7618"/>
    <w:rsid w:val="65FFAB7C"/>
    <w:rsid w:val="663D1519"/>
    <w:rsid w:val="666F3C6A"/>
    <w:rsid w:val="66774F5B"/>
    <w:rsid w:val="66793508"/>
    <w:rsid w:val="669F3066"/>
    <w:rsid w:val="669F4FF5"/>
    <w:rsid w:val="66A108B7"/>
    <w:rsid w:val="66C95506"/>
    <w:rsid w:val="66CF93E3"/>
    <w:rsid w:val="66DADC64"/>
    <w:rsid w:val="66E91A08"/>
    <w:rsid w:val="66EB4C45"/>
    <w:rsid w:val="66F347AF"/>
    <w:rsid w:val="66F6116E"/>
    <w:rsid w:val="66FC5E5A"/>
    <w:rsid w:val="670B8AE9"/>
    <w:rsid w:val="672BA9EB"/>
    <w:rsid w:val="672EA8BB"/>
    <w:rsid w:val="672F4AC3"/>
    <w:rsid w:val="675F026B"/>
    <w:rsid w:val="675F344E"/>
    <w:rsid w:val="67687E65"/>
    <w:rsid w:val="676B5EBA"/>
    <w:rsid w:val="676F4A58"/>
    <w:rsid w:val="67731D7D"/>
    <w:rsid w:val="677DA853"/>
    <w:rsid w:val="677F0226"/>
    <w:rsid w:val="677F7DEE"/>
    <w:rsid w:val="677FAC94"/>
    <w:rsid w:val="678ACD73"/>
    <w:rsid w:val="67A755AC"/>
    <w:rsid w:val="67B6107D"/>
    <w:rsid w:val="67B72C1A"/>
    <w:rsid w:val="67B9A708"/>
    <w:rsid w:val="67BBD37C"/>
    <w:rsid w:val="67BDB355"/>
    <w:rsid w:val="67BF9023"/>
    <w:rsid w:val="67BFDF0C"/>
    <w:rsid w:val="67BFE963"/>
    <w:rsid w:val="67CE3566"/>
    <w:rsid w:val="67D63140"/>
    <w:rsid w:val="67D6D25A"/>
    <w:rsid w:val="67D71A39"/>
    <w:rsid w:val="67D75D2B"/>
    <w:rsid w:val="67E7CCC9"/>
    <w:rsid w:val="67E97FCD"/>
    <w:rsid w:val="67EB8201"/>
    <w:rsid w:val="67EFFEBC"/>
    <w:rsid w:val="67F766B3"/>
    <w:rsid w:val="67FA5F8D"/>
    <w:rsid w:val="67FB1916"/>
    <w:rsid w:val="67FC68E1"/>
    <w:rsid w:val="67FDD808"/>
    <w:rsid w:val="67FDDCCC"/>
    <w:rsid w:val="67FDDD3A"/>
    <w:rsid w:val="67FE4FA5"/>
    <w:rsid w:val="67FE7E01"/>
    <w:rsid w:val="67FED153"/>
    <w:rsid w:val="67FF0CE3"/>
    <w:rsid w:val="67FF794F"/>
    <w:rsid w:val="67FF8F6A"/>
    <w:rsid w:val="67FFB3D0"/>
    <w:rsid w:val="681D6109"/>
    <w:rsid w:val="68C0DC90"/>
    <w:rsid w:val="68F7756D"/>
    <w:rsid w:val="68FA15A5"/>
    <w:rsid w:val="690DD313"/>
    <w:rsid w:val="695D07C8"/>
    <w:rsid w:val="69771D3A"/>
    <w:rsid w:val="697ECB9F"/>
    <w:rsid w:val="69B3CB68"/>
    <w:rsid w:val="69BE0AE2"/>
    <w:rsid w:val="69BF4E39"/>
    <w:rsid w:val="69DC0BD4"/>
    <w:rsid w:val="69DFFDD5"/>
    <w:rsid w:val="69E7861D"/>
    <w:rsid w:val="69F94E97"/>
    <w:rsid w:val="6A0F2697"/>
    <w:rsid w:val="6A1F58CE"/>
    <w:rsid w:val="6A37014D"/>
    <w:rsid w:val="6A6FDA4D"/>
    <w:rsid w:val="6A7F1668"/>
    <w:rsid w:val="6ABAA457"/>
    <w:rsid w:val="6ABC3F3F"/>
    <w:rsid w:val="6AD3B7F9"/>
    <w:rsid w:val="6AD97096"/>
    <w:rsid w:val="6ADBD31D"/>
    <w:rsid w:val="6ADD9BE2"/>
    <w:rsid w:val="6ADF2631"/>
    <w:rsid w:val="6AF9D6D0"/>
    <w:rsid w:val="6AFBAB55"/>
    <w:rsid w:val="6B1FDB95"/>
    <w:rsid w:val="6B2A452A"/>
    <w:rsid w:val="6B350C72"/>
    <w:rsid w:val="6B36F9C1"/>
    <w:rsid w:val="6B377083"/>
    <w:rsid w:val="6B6F93B2"/>
    <w:rsid w:val="6B77CA2D"/>
    <w:rsid w:val="6B7BCFCF"/>
    <w:rsid w:val="6B7EA5DF"/>
    <w:rsid w:val="6B7EC4D7"/>
    <w:rsid w:val="6B8FE9EE"/>
    <w:rsid w:val="6B9F1DCB"/>
    <w:rsid w:val="6B9FF912"/>
    <w:rsid w:val="6BB7D4C2"/>
    <w:rsid w:val="6BBB894C"/>
    <w:rsid w:val="6BBD0E38"/>
    <w:rsid w:val="6BCFF085"/>
    <w:rsid w:val="6BD572A1"/>
    <w:rsid w:val="6BDE5071"/>
    <w:rsid w:val="6BDE6F6A"/>
    <w:rsid w:val="6BDF6843"/>
    <w:rsid w:val="6BE50811"/>
    <w:rsid w:val="6BE54983"/>
    <w:rsid w:val="6BE7DB89"/>
    <w:rsid w:val="6BEF6CA3"/>
    <w:rsid w:val="6BEFCBCE"/>
    <w:rsid w:val="6BF66CBA"/>
    <w:rsid w:val="6BF7CB1D"/>
    <w:rsid w:val="6BF7DDF0"/>
    <w:rsid w:val="6BF86C10"/>
    <w:rsid w:val="6BFA7D74"/>
    <w:rsid w:val="6BFB39F2"/>
    <w:rsid w:val="6BFB4487"/>
    <w:rsid w:val="6BFB988E"/>
    <w:rsid w:val="6BFBA479"/>
    <w:rsid w:val="6BFC1EB6"/>
    <w:rsid w:val="6BFD351D"/>
    <w:rsid w:val="6BFF4A09"/>
    <w:rsid w:val="6BFF551C"/>
    <w:rsid w:val="6BFF7669"/>
    <w:rsid w:val="6BFF7860"/>
    <w:rsid w:val="6BFF7CA9"/>
    <w:rsid w:val="6BFFB75F"/>
    <w:rsid w:val="6BFFC3A0"/>
    <w:rsid w:val="6BFFF6FF"/>
    <w:rsid w:val="6C5E92FF"/>
    <w:rsid w:val="6C6F6046"/>
    <w:rsid w:val="6CAF0A48"/>
    <w:rsid w:val="6CB611D0"/>
    <w:rsid w:val="6CDBA210"/>
    <w:rsid w:val="6CEEF620"/>
    <w:rsid w:val="6CF6068F"/>
    <w:rsid w:val="6D370ED7"/>
    <w:rsid w:val="6D3F6C8D"/>
    <w:rsid w:val="6D57E559"/>
    <w:rsid w:val="6D755235"/>
    <w:rsid w:val="6D7B0F23"/>
    <w:rsid w:val="6D979B2A"/>
    <w:rsid w:val="6D9FD0D7"/>
    <w:rsid w:val="6DAF65FB"/>
    <w:rsid w:val="6DBB3B60"/>
    <w:rsid w:val="6DBCBA69"/>
    <w:rsid w:val="6DBDAE37"/>
    <w:rsid w:val="6DBE375E"/>
    <w:rsid w:val="6DBE732D"/>
    <w:rsid w:val="6DCB4B11"/>
    <w:rsid w:val="6DD32F7A"/>
    <w:rsid w:val="6DD68810"/>
    <w:rsid w:val="6DE3A93D"/>
    <w:rsid w:val="6DE9C29B"/>
    <w:rsid w:val="6DEDAB9A"/>
    <w:rsid w:val="6DEF6D4D"/>
    <w:rsid w:val="6DF1112D"/>
    <w:rsid w:val="6DF6C131"/>
    <w:rsid w:val="6DFB29DB"/>
    <w:rsid w:val="6DFB5743"/>
    <w:rsid w:val="6DFB8DF3"/>
    <w:rsid w:val="6DFE5E6C"/>
    <w:rsid w:val="6DFE69E6"/>
    <w:rsid w:val="6DFE8B1B"/>
    <w:rsid w:val="6DFF0BFB"/>
    <w:rsid w:val="6DFF3B24"/>
    <w:rsid w:val="6DFF4FA9"/>
    <w:rsid w:val="6DFF9AC4"/>
    <w:rsid w:val="6E37591B"/>
    <w:rsid w:val="6E39C41C"/>
    <w:rsid w:val="6E3B100D"/>
    <w:rsid w:val="6E3DA903"/>
    <w:rsid w:val="6E565AD5"/>
    <w:rsid w:val="6E67044C"/>
    <w:rsid w:val="6E720BB8"/>
    <w:rsid w:val="6E73BCFF"/>
    <w:rsid w:val="6E752A48"/>
    <w:rsid w:val="6E7A88E6"/>
    <w:rsid w:val="6E7B8D99"/>
    <w:rsid w:val="6E7F247C"/>
    <w:rsid w:val="6E7F4100"/>
    <w:rsid w:val="6E7F9992"/>
    <w:rsid w:val="6E934BA9"/>
    <w:rsid w:val="6EBF2F44"/>
    <w:rsid w:val="6EDB423C"/>
    <w:rsid w:val="6EDDB773"/>
    <w:rsid w:val="6EDF3385"/>
    <w:rsid w:val="6EDF7A6C"/>
    <w:rsid w:val="6EDFDBE5"/>
    <w:rsid w:val="6EECD99E"/>
    <w:rsid w:val="6EEDB4B0"/>
    <w:rsid w:val="6EEFB88B"/>
    <w:rsid w:val="6EF3B08A"/>
    <w:rsid w:val="6EF5A7CB"/>
    <w:rsid w:val="6EF6433C"/>
    <w:rsid w:val="6EF712B9"/>
    <w:rsid w:val="6EF7F407"/>
    <w:rsid w:val="6EFB258D"/>
    <w:rsid w:val="6EFB81E2"/>
    <w:rsid w:val="6EFBFA8D"/>
    <w:rsid w:val="6EFD0E8F"/>
    <w:rsid w:val="6EFD867C"/>
    <w:rsid w:val="6EFE12EB"/>
    <w:rsid w:val="6EFF506C"/>
    <w:rsid w:val="6F21B2CE"/>
    <w:rsid w:val="6F285225"/>
    <w:rsid w:val="6F2BCB97"/>
    <w:rsid w:val="6F2C0684"/>
    <w:rsid w:val="6F2D43BB"/>
    <w:rsid w:val="6F3F0CD3"/>
    <w:rsid w:val="6F3F189D"/>
    <w:rsid w:val="6F3FA4F6"/>
    <w:rsid w:val="6F49A952"/>
    <w:rsid w:val="6F4D42E9"/>
    <w:rsid w:val="6F4F42F4"/>
    <w:rsid w:val="6F55D661"/>
    <w:rsid w:val="6F5C9A45"/>
    <w:rsid w:val="6F5D2B9E"/>
    <w:rsid w:val="6F5D5F9E"/>
    <w:rsid w:val="6F5D61A3"/>
    <w:rsid w:val="6F5E50D2"/>
    <w:rsid w:val="6F64EB78"/>
    <w:rsid w:val="6F6F553C"/>
    <w:rsid w:val="6F716E11"/>
    <w:rsid w:val="6F78BED3"/>
    <w:rsid w:val="6F7C6D57"/>
    <w:rsid w:val="6F7D4432"/>
    <w:rsid w:val="6F7D6D71"/>
    <w:rsid w:val="6F7E3614"/>
    <w:rsid w:val="6F7E4620"/>
    <w:rsid w:val="6F7EB781"/>
    <w:rsid w:val="6F7EE4DF"/>
    <w:rsid w:val="6F7EFAD0"/>
    <w:rsid w:val="6F7F4B09"/>
    <w:rsid w:val="6F7F4E5E"/>
    <w:rsid w:val="6F7F9023"/>
    <w:rsid w:val="6F7FC1C5"/>
    <w:rsid w:val="6F9EB9A4"/>
    <w:rsid w:val="6F9FCE3D"/>
    <w:rsid w:val="6FA7968E"/>
    <w:rsid w:val="6FA960D1"/>
    <w:rsid w:val="6FAD84F1"/>
    <w:rsid w:val="6FADAD64"/>
    <w:rsid w:val="6FAE0A29"/>
    <w:rsid w:val="6FAF5BA8"/>
    <w:rsid w:val="6FB0787F"/>
    <w:rsid w:val="6FB9E8A1"/>
    <w:rsid w:val="6FBDC364"/>
    <w:rsid w:val="6FBEDEE4"/>
    <w:rsid w:val="6FBF34E5"/>
    <w:rsid w:val="6FBF41F0"/>
    <w:rsid w:val="6FBF4654"/>
    <w:rsid w:val="6FBF9357"/>
    <w:rsid w:val="6FBFA756"/>
    <w:rsid w:val="6FBFCDBB"/>
    <w:rsid w:val="6FBFE8AC"/>
    <w:rsid w:val="6FC27588"/>
    <w:rsid w:val="6FD48D69"/>
    <w:rsid w:val="6FD5B53E"/>
    <w:rsid w:val="6FD60020"/>
    <w:rsid w:val="6FD77D13"/>
    <w:rsid w:val="6FDC1089"/>
    <w:rsid w:val="6FDD0ABB"/>
    <w:rsid w:val="6FDD8B7B"/>
    <w:rsid w:val="6FDDC2D5"/>
    <w:rsid w:val="6FDDFB0D"/>
    <w:rsid w:val="6FDE38D0"/>
    <w:rsid w:val="6FDF1467"/>
    <w:rsid w:val="6FDF1836"/>
    <w:rsid w:val="6FDF264A"/>
    <w:rsid w:val="6FDF34EB"/>
    <w:rsid w:val="6FDFB13A"/>
    <w:rsid w:val="6FDFFBC8"/>
    <w:rsid w:val="6FE76851"/>
    <w:rsid w:val="6FEA007C"/>
    <w:rsid w:val="6FEA611C"/>
    <w:rsid w:val="6FEB1D21"/>
    <w:rsid w:val="6FECA36F"/>
    <w:rsid w:val="6FEF51D9"/>
    <w:rsid w:val="6FEF688E"/>
    <w:rsid w:val="6FEFA91B"/>
    <w:rsid w:val="6FEFC30D"/>
    <w:rsid w:val="6FF1BAA4"/>
    <w:rsid w:val="6FF34F49"/>
    <w:rsid w:val="6FF397E4"/>
    <w:rsid w:val="6FF3BADF"/>
    <w:rsid w:val="6FF5B5EC"/>
    <w:rsid w:val="6FF62C0C"/>
    <w:rsid w:val="6FF6B982"/>
    <w:rsid w:val="6FF6BA45"/>
    <w:rsid w:val="6FF71F7F"/>
    <w:rsid w:val="6FF782D3"/>
    <w:rsid w:val="6FF91FC0"/>
    <w:rsid w:val="6FFA1599"/>
    <w:rsid w:val="6FFB0BF9"/>
    <w:rsid w:val="6FFB4E30"/>
    <w:rsid w:val="6FFB5FCF"/>
    <w:rsid w:val="6FFBB23B"/>
    <w:rsid w:val="6FFBCE5C"/>
    <w:rsid w:val="6FFCEE57"/>
    <w:rsid w:val="6FFD08B9"/>
    <w:rsid w:val="6FFD974A"/>
    <w:rsid w:val="6FFDAF02"/>
    <w:rsid w:val="6FFDB0C0"/>
    <w:rsid w:val="6FFDF74B"/>
    <w:rsid w:val="6FFE5527"/>
    <w:rsid w:val="6FFEA0B8"/>
    <w:rsid w:val="6FFEA9E2"/>
    <w:rsid w:val="6FFEABA7"/>
    <w:rsid w:val="6FFEFBBF"/>
    <w:rsid w:val="6FFF0B65"/>
    <w:rsid w:val="6FFF16CD"/>
    <w:rsid w:val="6FFF24C4"/>
    <w:rsid w:val="6FFF25E2"/>
    <w:rsid w:val="6FFF263C"/>
    <w:rsid w:val="6FFF3887"/>
    <w:rsid w:val="6FFF4490"/>
    <w:rsid w:val="6FFF585B"/>
    <w:rsid w:val="6FFF6CB2"/>
    <w:rsid w:val="6FFF740E"/>
    <w:rsid w:val="6FFFAF43"/>
    <w:rsid w:val="6FFFBD61"/>
    <w:rsid w:val="6FFFD31B"/>
    <w:rsid w:val="6FFFD375"/>
    <w:rsid w:val="6FFFF148"/>
    <w:rsid w:val="6FFFF948"/>
    <w:rsid w:val="6FFFFA80"/>
    <w:rsid w:val="70BC56E0"/>
    <w:rsid w:val="70F1F114"/>
    <w:rsid w:val="70F38DF0"/>
    <w:rsid w:val="71492C06"/>
    <w:rsid w:val="716D5E89"/>
    <w:rsid w:val="7179FF3B"/>
    <w:rsid w:val="719C601D"/>
    <w:rsid w:val="71AFD4D8"/>
    <w:rsid w:val="71D3640B"/>
    <w:rsid w:val="71D450E1"/>
    <w:rsid w:val="71DF8FD2"/>
    <w:rsid w:val="71E32C93"/>
    <w:rsid w:val="71FCF8F0"/>
    <w:rsid w:val="71FF7AE8"/>
    <w:rsid w:val="71FF9089"/>
    <w:rsid w:val="72370DEC"/>
    <w:rsid w:val="723B7785"/>
    <w:rsid w:val="726E19F7"/>
    <w:rsid w:val="727D0306"/>
    <w:rsid w:val="727FE320"/>
    <w:rsid w:val="72B6CD8B"/>
    <w:rsid w:val="72CBFB15"/>
    <w:rsid w:val="72D1C690"/>
    <w:rsid w:val="72E2928B"/>
    <w:rsid w:val="72EBADE9"/>
    <w:rsid w:val="72F70891"/>
    <w:rsid w:val="72FB332D"/>
    <w:rsid w:val="72FE0993"/>
    <w:rsid w:val="72FF240D"/>
    <w:rsid w:val="732B3E4A"/>
    <w:rsid w:val="733F6658"/>
    <w:rsid w:val="7353482A"/>
    <w:rsid w:val="735EE488"/>
    <w:rsid w:val="736213C4"/>
    <w:rsid w:val="737B91E6"/>
    <w:rsid w:val="737ED3AA"/>
    <w:rsid w:val="737F8148"/>
    <w:rsid w:val="737FDE6D"/>
    <w:rsid w:val="73921608"/>
    <w:rsid w:val="73A9619C"/>
    <w:rsid w:val="73AE7FD8"/>
    <w:rsid w:val="73BCDFEB"/>
    <w:rsid w:val="73BF432D"/>
    <w:rsid w:val="73BF4EE3"/>
    <w:rsid w:val="73BFC83B"/>
    <w:rsid w:val="73C7F5A6"/>
    <w:rsid w:val="73D72923"/>
    <w:rsid w:val="73DD9FB9"/>
    <w:rsid w:val="73E72746"/>
    <w:rsid w:val="73EC10A5"/>
    <w:rsid w:val="73ED5181"/>
    <w:rsid w:val="73F5370A"/>
    <w:rsid w:val="73F7432B"/>
    <w:rsid w:val="73FD40D2"/>
    <w:rsid w:val="73FE672E"/>
    <w:rsid w:val="73FF0EBF"/>
    <w:rsid w:val="73FF2D9F"/>
    <w:rsid w:val="73FF717F"/>
    <w:rsid w:val="73FF86C0"/>
    <w:rsid w:val="73FF8C74"/>
    <w:rsid w:val="73FFD808"/>
    <w:rsid w:val="73FFDCC5"/>
    <w:rsid w:val="73FFF14D"/>
    <w:rsid w:val="74562678"/>
    <w:rsid w:val="74BE34CC"/>
    <w:rsid w:val="74CD1422"/>
    <w:rsid w:val="74D7E35C"/>
    <w:rsid w:val="74E3631F"/>
    <w:rsid w:val="74FF9342"/>
    <w:rsid w:val="7507EE26"/>
    <w:rsid w:val="751D4E66"/>
    <w:rsid w:val="75307168"/>
    <w:rsid w:val="7533C288"/>
    <w:rsid w:val="754ADCDA"/>
    <w:rsid w:val="75533AB5"/>
    <w:rsid w:val="756F3B85"/>
    <w:rsid w:val="75777645"/>
    <w:rsid w:val="75833800"/>
    <w:rsid w:val="75A75999"/>
    <w:rsid w:val="75AFCBAC"/>
    <w:rsid w:val="75AFE2DE"/>
    <w:rsid w:val="75BE2699"/>
    <w:rsid w:val="75BF7B0A"/>
    <w:rsid w:val="75C32162"/>
    <w:rsid w:val="75C500CE"/>
    <w:rsid w:val="75CB8C36"/>
    <w:rsid w:val="75CFDC66"/>
    <w:rsid w:val="75DE25F0"/>
    <w:rsid w:val="75DE2FF0"/>
    <w:rsid w:val="75DECBDE"/>
    <w:rsid w:val="75EA0E1F"/>
    <w:rsid w:val="75ECF9BB"/>
    <w:rsid w:val="75EE83D9"/>
    <w:rsid w:val="75EF95BB"/>
    <w:rsid w:val="75F1903A"/>
    <w:rsid w:val="75F388B0"/>
    <w:rsid w:val="75FC9AB9"/>
    <w:rsid w:val="75FFA8C4"/>
    <w:rsid w:val="75FFABC9"/>
    <w:rsid w:val="763EBB7A"/>
    <w:rsid w:val="766203C6"/>
    <w:rsid w:val="7673F9CA"/>
    <w:rsid w:val="767BE209"/>
    <w:rsid w:val="767C3A89"/>
    <w:rsid w:val="767C9FD1"/>
    <w:rsid w:val="769FC381"/>
    <w:rsid w:val="76B38A96"/>
    <w:rsid w:val="76B54D12"/>
    <w:rsid w:val="76B761FD"/>
    <w:rsid w:val="76B7D102"/>
    <w:rsid w:val="76BE56DF"/>
    <w:rsid w:val="76BE8849"/>
    <w:rsid w:val="76BE9E0C"/>
    <w:rsid w:val="76C3C747"/>
    <w:rsid w:val="76CBC8EC"/>
    <w:rsid w:val="76CFB131"/>
    <w:rsid w:val="76D10FF8"/>
    <w:rsid w:val="76D746D4"/>
    <w:rsid w:val="76DCD02C"/>
    <w:rsid w:val="76DD51B7"/>
    <w:rsid w:val="76DDB828"/>
    <w:rsid w:val="76DF8DE5"/>
    <w:rsid w:val="76E861B4"/>
    <w:rsid w:val="76EBED9D"/>
    <w:rsid w:val="76EF8501"/>
    <w:rsid w:val="76EFCC8E"/>
    <w:rsid w:val="76F32DEC"/>
    <w:rsid w:val="76F795DC"/>
    <w:rsid w:val="76F7A12D"/>
    <w:rsid w:val="76F9DC80"/>
    <w:rsid w:val="76FB1FFC"/>
    <w:rsid w:val="76FBE55F"/>
    <w:rsid w:val="76FDA7C2"/>
    <w:rsid w:val="76FDE430"/>
    <w:rsid w:val="76FF058A"/>
    <w:rsid w:val="76FF572A"/>
    <w:rsid w:val="76FF64F9"/>
    <w:rsid w:val="76FFC8AB"/>
    <w:rsid w:val="76FFDEE5"/>
    <w:rsid w:val="76FFEC89"/>
    <w:rsid w:val="771F664C"/>
    <w:rsid w:val="772E320A"/>
    <w:rsid w:val="772FD33C"/>
    <w:rsid w:val="77333075"/>
    <w:rsid w:val="7734ABAD"/>
    <w:rsid w:val="773AC963"/>
    <w:rsid w:val="773BE2F7"/>
    <w:rsid w:val="773C6776"/>
    <w:rsid w:val="773D9E4D"/>
    <w:rsid w:val="773F1593"/>
    <w:rsid w:val="773FA7FC"/>
    <w:rsid w:val="774746FF"/>
    <w:rsid w:val="77537066"/>
    <w:rsid w:val="775B5CAF"/>
    <w:rsid w:val="775CDAF1"/>
    <w:rsid w:val="775E2399"/>
    <w:rsid w:val="775F2BFE"/>
    <w:rsid w:val="775FDE5F"/>
    <w:rsid w:val="776457D5"/>
    <w:rsid w:val="776956AB"/>
    <w:rsid w:val="776C183C"/>
    <w:rsid w:val="776C889D"/>
    <w:rsid w:val="7775749E"/>
    <w:rsid w:val="77774B23"/>
    <w:rsid w:val="7779512B"/>
    <w:rsid w:val="777AA3C6"/>
    <w:rsid w:val="777BCAD5"/>
    <w:rsid w:val="777DB14A"/>
    <w:rsid w:val="777E6491"/>
    <w:rsid w:val="777F01C8"/>
    <w:rsid w:val="777F7B91"/>
    <w:rsid w:val="777F9A96"/>
    <w:rsid w:val="777FD936"/>
    <w:rsid w:val="777FE408"/>
    <w:rsid w:val="778DCCD4"/>
    <w:rsid w:val="778E8B67"/>
    <w:rsid w:val="77978C20"/>
    <w:rsid w:val="779FEE0D"/>
    <w:rsid w:val="77A72407"/>
    <w:rsid w:val="77A75DB1"/>
    <w:rsid w:val="77A7D5CB"/>
    <w:rsid w:val="77AB58CE"/>
    <w:rsid w:val="77AF859C"/>
    <w:rsid w:val="77B75C29"/>
    <w:rsid w:val="77B79ED8"/>
    <w:rsid w:val="77BB10F4"/>
    <w:rsid w:val="77BB222D"/>
    <w:rsid w:val="77BD0BA4"/>
    <w:rsid w:val="77BF052D"/>
    <w:rsid w:val="77BF6CBF"/>
    <w:rsid w:val="77BFBC88"/>
    <w:rsid w:val="77C50891"/>
    <w:rsid w:val="77CD6499"/>
    <w:rsid w:val="77CFB2A5"/>
    <w:rsid w:val="77D1FD92"/>
    <w:rsid w:val="77D39747"/>
    <w:rsid w:val="77D5FFC7"/>
    <w:rsid w:val="77D7DF2C"/>
    <w:rsid w:val="77D926A4"/>
    <w:rsid w:val="77DB53AE"/>
    <w:rsid w:val="77DC4C6E"/>
    <w:rsid w:val="77DDA9EA"/>
    <w:rsid w:val="77DE3C79"/>
    <w:rsid w:val="77DF0FB2"/>
    <w:rsid w:val="77DF1B46"/>
    <w:rsid w:val="77DF8588"/>
    <w:rsid w:val="77DFABD6"/>
    <w:rsid w:val="77E618B2"/>
    <w:rsid w:val="77E6FFEB"/>
    <w:rsid w:val="77E75903"/>
    <w:rsid w:val="77EA3326"/>
    <w:rsid w:val="77EAAD19"/>
    <w:rsid w:val="77EB2584"/>
    <w:rsid w:val="77ED4685"/>
    <w:rsid w:val="77EE562A"/>
    <w:rsid w:val="77EEA2AE"/>
    <w:rsid w:val="77EEB52D"/>
    <w:rsid w:val="77EEB72D"/>
    <w:rsid w:val="77EF3590"/>
    <w:rsid w:val="77EF4BC6"/>
    <w:rsid w:val="77EF9902"/>
    <w:rsid w:val="77EFA0CB"/>
    <w:rsid w:val="77EFC58B"/>
    <w:rsid w:val="77EFF4D3"/>
    <w:rsid w:val="77F0ADBF"/>
    <w:rsid w:val="77F1C195"/>
    <w:rsid w:val="77F33833"/>
    <w:rsid w:val="77F351C2"/>
    <w:rsid w:val="77F36D83"/>
    <w:rsid w:val="77F528DD"/>
    <w:rsid w:val="77F552BD"/>
    <w:rsid w:val="77F5C11D"/>
    <w:rsid w:val="77F5EAE9"/>
    <w:rsid w:val="77F5FA00"/>
    <w:rsid w:val="77F63026"/>
    <w:rsid w:val="77F701CF"/>
    <w:rsid w:val="77F76E8F"/>
    <w:rsid w:val="77F77E67"/>
    <w:rsid w:val="77F77EA7"/>
    <w:rsid w:val="77F7CFA9"/>
    <w:rsid w:val="77FB41D3"/>
    <w:rsid w:val="77FB58AE"/>
    <w:rsid w:val="77FB9917"/>
    <w:rsid w:val="77FBE15E"/>
    <w:rsid w:val="77FC35AF"/>
    <w:rsid w:val="77FCCBF7"/>
    <w:rsid w:val="77FD3E79"/>
    <w:rsid w:val="77FD6D4C"/>
    <w:rsid w:val="77FD9F1F"/>
    <w:rsid w:val="77FEAE30"/>
    <w:rsid w:val="77FEEB01"/>
    <w:rsid w:val="77FF0D49"/>
    <w:rsid w:val="77FF165B"/>
    <w:rsid w:val="77FF1C02"/>
    <w:rsid w:val="77FF32DA"/>
    <w:rsid w:val="77FF447B"/>
    <w:rsid w:val="77FF7BFE"/>
    <w:rsid w:val="77FF80A2"/>
    <w:rsid w:val="77FF9385"/>
    <w:rsid w:val="77FF9AC6"/>
    <w:rsid w:val="77FFAC72"/>
    <w:rsid w:val="77FFAE1B"/>
    <w:rsid w:val="77FFAF2F"/>
    <w:rsid w:val="77FFB4CE"/>
    <w:rsid w:val="77FFBBF9"/>
    <w:rsid w:val="77FFFD43"/>
    <w:rsid w:val="784F2671"/>
    <w:rsid w:val="7861A1C4"/>
    <w:rsid w:val="786F704A"/>
    <w:rsid w:val="789FF299"/>
    <w:rsid w:val="78BF1EB8"/>
    <w:rsid w:val="78D0E5DB"/>
    <w:rsid w:val="78DF8E92"/>
    <w:rsid w:val="78EF9A0A"/>
    <w:rsid w:val="78FB21FF"/>
    <w:rsid w:val="78FCE890"/>
    <w:rsid w:val="7932E79E"/>
    <w:rsid w:val="79582509"/>
    <w:rsid w:val="796638F0"/>
    <w:rsid w:val="7977C358"/>
    <w:rsid w:val="79782B21"/>
    <w:rsid w:val="797F4CD8"/>
    <w:rsid w:val="798D0071"/>
    <w:rsid w:val="79911E32"/>
    <w:rsid w:val="79AFCDA6"/>
    <w:rsid w:val="79AFCE71"/>
    <w:rsid w:val="79B5FE22"/>
    <w:rsid w:val="79B7B954"/>
    <w:rsid w:val="79B98061"/>
    <w:rsid w:val="79BAC100"/>
    <w:rsid w:val="79BDF4A1"/>
    <w:rsid w:val="79C72BA0"/>
    <w:rsid w:val="79C7CC2B"/>
    <w:rsid w:val="79CF49E5"/>
    <w:rsid w:val="79DDC515"/>
    <w:rsid w:val="79DF3BC3"/>
    <w:rsid w:val="79DF42AD"/>
    <w:rsid w:val="79EB64C0"/>
    <w:rsid w:val="79EFF42B"/>
    <w:rsid w:val="79F261FE"/>
    <w:rsid w:val="79F62CE3"/>
    <w:rsid w:val="79FA7326"/>
    <w:rsid w:val="79FB55AB"/>
    <w:rsid w:val="79FCF389"/>
    <w:rsid w:val="79FEF77F"/>
    <w:rsid w:val="79FF0FAB"/>
    <w:rsid w:val="79FF4DFD"/>
    <w:rsid w:val="7A2D2DF1"/>
    <w:rsid w:val="7A3FEEFD"/>
    <w:rsid w:val="7A476A73"/>
    <w:rsid w:val="7A4E70B1"/>
    <w:rsid w:val="7A5F75F6"/>
    <w:rsid w:val="7A6A4943"/>
    <w:rsid w:val="7A6A9479"/>
    <w:rsid w:val="7A7338BD"/>
    <w:rsid w:val="7A737E2A"/>
    <w:rsid w:val="7A779334"/>
    <w:rsid w:val="7A7E82BD"/>
    <w:rsid w:val="7A7F6EBC"/>
    <w:rsid w:val="7A94DA2C"/>
    <w:rsid w:val="7AAED908"/>
    <w:rsid w:val="7AB67423"/>
    <w:rsid w:val="7ABD46FD"/>
    <w:rsid w:val="7ABDB8CB"/>
    <w:rsid w:val="7AC5505A"/>
    <w:rsid w:val="7AC7ADAD"/>
    <w:rsid w:val="7AD14EA6"/>
    <w:rsid w:val="7AD4E47C"/>
    <w:rsid w:val="7ADD7AC8"/>
    <w:rsid w:val="7ADFB48A"/>
    <w:rsid w:val="7AE74026"/>
    <w:rsid w:val="7AE818FE"/>
    <w:rsid w:val="7AE95C16"/>
    <w:rsid w:val="7AE9D345"/>
    <w:rsid w:val="7AEDF31C"/>
    <w:rsid w:val="7AEF4216"/>
    <w:rsid w:val="7AF445AF"/>
    <w:rsid w:val="7AF56349"/>
    <w:rsid w:val="7AF771D1"/>
    <w:rsid w:val="7AF9A938"/>
    <w:rsid w:val="7AFB3572"/>
    <w:rsid w:val="7AFCF864"/>
    <w:rsid w:val="7AFF3546"/>
    <w:rsid w:val="7AFF6CC4"/>
    <w:rsid w:val="7AFFA408"/>
    <w:rsid w:val="7B3D200A"/>
    <w:rsid w:val="7B3F0FC7"/>
    <w:rsid w:val="7B53DB2C"/>
    <w:rsid w:val="7B57A415"/>
    <w:rsid w:val="7B5B4B16"/>
    <w:rsid w:val="7B5BC6CE"/>
    <w:rsid w:val="7B5EBEA3"/>
    <w:rsid w:val="7B5F0905"/>
    <w:rsid w:val="7B5FD4E1"/>
    <w:rsid w:val="7B675020"/>
    <w:rsid w:val="7B6A1100"/>
    <w:rsid w:val="7B6C86FF"/>
    <w:rsid w:val="7B6DD3C7"/>
    <w:rsid w:val="7B733866"/>
    <w:rsid w:val="7B73D6E3"/>
    <w:rsid w:val="7B7609D8"/>
    <w:rsid w:val="7B771D98"/>
    <w:rsid w:val="7B7900AD"/>
    <w:rsid w:val="7B79D6CB"/>
    <w:rsid w:val="7B7C20E9"/>
    <w:rsid w:val="7B7DC0E8"/>
    <w:rsid w:val="7B7DF8DB"/>
    <w:rsid w:val="7B7E3C40"/>
    <w:rsid w:val="7B7E800A"/>
    <w:rsid w:val="7B7FB077"/>
    <w:rsid w:val="7B8F8DCC"/>
    <w:rsid w:val="7B9D2F26"/>
    <w:rsid w:val="7B9D7089"/>
    <w:rsid w:val="7B9F7285"/>
    <w:rsid w:val="7BAF32B3"/>
    <w:rsid w:val="7BAFB8A3"/>
    <w:rsid w:val="7BB1EF98"/>
    <w:rsid w:val="7BBAD928"/>
    <w:rsid w:val="7BBB1547"/>
    <w:rsid w:val="7BBB9A64"/>
    <w:rsid w:val="7BBD88E0"/>
    <w:rsid w:val="7BBDD83E"/>
    <w:rsid w:val="7BBE7162"/>
    <w:rsid w:val="7BBFA62F"/>
    <w:rsid w:val="7BBFE9E3"/>
    <w:rsid w:val="7BC78B31"/>
    <w:rsid w:val="7BC7F99F"/>
    <w:rsid w:val="7BCD3262"/>
    <w:rsid w:val="7BCF111E"/>
    <w:rsid w:val="7BCF58BE"/>
    <w:rsid w:val="7BCFBDCA"/>
    <w:rsid w:val="7BD200EF"/>
    <w:rsid w:val="7BD676E6"/>
    <w:rsid w:val="7BD76E00"/>
    <w:rsid w:val="7BD7B78A"/>
    <w:rsid w:val="7BDB0BA6"/>
    <w:rsid w:val="7BDBD898"/>
    <w:rsid w:val="7BDCF20C"/>
    <w:rsid w:val="7BDF241B"/>
    <w:rsid w:val="7BDF30CE"/>
    <w:rsid w:val="7BDF6880"/>
    <w:rsid w:val="7BDFA027"/>
    <w:rsid w:val="7BDFF47B"/>
    <w:rsid w:val="7BE2279B"/>
    <w:rsid w:val="7BE52F11"/>
    <w:rsid w:val="7BE648E2"/>
    <w:rsid w:val="7BE78AA3"/>
    <w:rsid w:val="7BE9E611"/>
    <w:rsid w:val="7BEB37AD"/>
    <w:rsid w:val="7BEB3EFF"/>
    <w:rsid w:val="7BEB3F7C"/>
    <w:rsid w:val="7BEC3548"/>
    <w:rsid w:val="7BEC7C93"/>
    <w:rsid w:val="7BEF1107"/>
    <w:rsid w:val="7BEF52D8"/>
    <w:rsid w:val="7BEF54D9"/>
    <w:rsid w:val="7BEFA024"/>
    <w:rsid w:val="7BEFC576"/>
    <w:rsid w:val="7BF257E9"/>
    <w:rsid w:val="7BF44DA0"/>
    <w:rsid w:val="7BF48CB8"/>
    <w:rsid w:val="7BF52F3F"/>
    <w:rsid w:val="7BF557BB"/>
    <w:rsid w:val="7BF5EB04"/>
    <w:rsid w:val="7BF70B39"/>
    <w:rsid w:val="7BF72283"/>
    <w:rsid w:val="7BF73A09"/>
    <w:rsid w:val="7BF74EA0"/>
    <w:rsid w:val="7BF751FF"/>
    <w:rsid w:val="7BF79E36"/>
    <w:rsid w:val="7BF79E8B"/>
    <w:rsid w:val="7BF7A00C"/>
    <w:rsid w:val="7BF7A70C"/>
    <w:rsid w:val="7BF7BDA4"/>
    <w:rsid w:val="7BFB191E"/>
    <w:rsid w:val="7BFB1D15"/>
    <w:rsid w:val="7BFB41A0"/>
    <w:rsid w:val="7BFB5FB1"/>
    <w:rsid w:val="7BFBACC0"/>
    <w:rsid w:val="7BFBB623"/>
    <w:rsid w:val="7BFBD1D4"/>
    <w:rsid w:val="7BFD0EE6"/>
    <w:rsid w:val="7BFD25A6"/>
    <w:rsid w:val="7BFD66D4"/>
    <w:rsid w:val="7BFDF606"/>
    <w:rsid w:val="7BFE49FF"/>
    <w:rsid w:val="7BFEFE76"/>
    <w:rsid w:val="7BFF266D"/>
    <w:rsid w:val="7BFF27C4"/>
    <w:rsid w:val="7BFF6144"/>
    <w:rsid w:val="7BFF73F5"/>
    <w:rsid w:val="7BFF785E"/>
    <w:rsid w:val="7BFF7A53"/>
    <w:rsid w:val="7BFF7CB0"/>
    <w:rsid w:val="7BFF80A6"/>
    <w:rsid w:val="7BFF8F8D"/>
    <w:rsid w:val="7BFF9D3E"/>
    <w:rsid w:val="7BFF9D96"/>
    <w:rsid w:val="7BFFA697"/>
    <w:rsid w:val="7BFFFD07"/>
    <w:rsid w:val="7C1E85C3"/>
    <w:rsid w:val="7C390EA4"/>
    <w:rsid w:val="7C39C560"/>
    <w:rsid w:val="7C3FC6FB"/>
    <w:rsid w:val="7C4FFAAF"/>
    <w:rsid w:val="7C55CE3B"/>
    <w:rsid w:val="7C5F6B0E"/>
    <w:rsid w:val="7C6247C6"/>
    <w:rsid w:val="7C67C984"/>
    <w:rsid w:val="7C6B82DA"/>
    <w:rsid w:val="7C6F15A1"/>
    <w:rsid w:val="7C6F43FA"/>
    <w:rsid w:val="7C74DFE4"/>
    <w:rsid w:val="7C793D09"/>
    <w:rsid w:val="7C7B6114"/>
    <w:rsid w:val="7C7E85A1"/>
    <w:rsid w:val="7C7EABD9"/>
    <w:rsid w:val="7C7F3084"/>
    <w:rsid w:val="7C7F94B4"/>
    <w:rsid w:val="7C7FE284"/>
    <w:rsid w:val="7C9FC96F"/>
    <w:rsid w:val="7CA1BC34"/>
    <w:rsid w:val="7CDAB05F"/>
    <w:rsid w:val="7CDD74B1"/>
    <w:rsid w:val="7CDF3A94"/>
    <w:rsid w:val="7CDF7D6F"/>
    <w:rsid w:val="7CDFD1D3"/>
    <w:rsid w:val="7CDFE230"/>
    <w:rsid w:val="7CE7C8C7"/>
    <w:rsid w:val="7CE879DF"/>
    <w:rsid w:val="7CED9592"/>
    <w:rsid w:val="7CEDB869"/>
    <w:rsid w:val="7CF18233"/>
    <w:rsid w:val="7CF29D73"/>
    <w:rsid w:val="7CF2B04A"/>
    <w:rsid w:val="7CF4AA0E"/>
    <w:rsid w:val="7CF581A1"/>
    <w:rsid w:val="7CF5D986"/>
    <w:rsid w:val="7CF6DD08"/>
    <w:rsid w:val="7CF723CA"/>
    <w:rsid w:val="7CF7ED2C"/>
    <w:rsid w:val="7CFB1664"/>
    <w:rsid w:val="7CFB4B3B"/>
    <w:rsid w:val="7CFD22F8"/>
    <w:rsid w:val="7CFF1B5D"/>
    <w:rsid w:val="7CFF485B"/>
    <w:rsid w:val="7CFF5126"/>
    <w:rsid w:val="7CFF671C"/>
    <w:rsid w:val="7CFFF303"/>
    <w:rsid w:val="7D076D2B"/>
    <w:rsid w:val="7D1F990B"/>
    <w:rsid w:val="7D1FF2FD"/>
    <w:rsid w:val="7D2FE956"/>
    <w:rsid w:val="7D3E221A"/>
    <w:rsid w:val="7D3F6C9B"/>
    <w:rsid w:val="7D3FE517"/>
    <w:rsid w:val="7D5A334A"/>
    <w:rsid w:val="7D5B5345"/>
    <w:rsid w:val="7D5FB8D0"/>
    <w:rsid w:val="7D6270E6"/>
    <w:rsid w:val="7D6ABC0D"/>
    <w:rsid w:val="7D6C2A67"/>
    <w:rsid w:val="7D6F3D77"/>
    <w:rsid w:val="7D6FB114"/>
    <w:rsid w:val="7D7709BD"/>
    <w:rsid w:val="7D7A885D"/>
    <w:rsid w:val="7D7BEA66"/>
    <w:rsid w:val="7D7D3795"/>
    <w:rsid w:val="7D7F0DA6"/>
    <w:rsid w:val="7D7F2CBC"/>
    <w:rsid w:val="7D7F3768"/>
    <w:rsid w:val="7D7FEE26"/>
    <w:rsid w:val="7D8D0AE0"/>
    <w:rsid w:val="7D8FB7CD"/>
    <w:rsid w:val="7D9D29B3"/>
    <w:rsid w:val="7D9F5471"/>
    <w:rsid w:val="7DA67CB6"/>
    <w:rsid w:val="7DAF3648"/>
    <w:rsid w:val="7DB2DE66"/>
    <w:rsid w:val="7DB55C5C"/>
    <w:rsid w:val="7DB6EB4A"/>
    <w:rsid w:val="7DB721E4"/>
    <w:rsid w:val="7DB9CEF5"/>
    <w:rsid w:val="7DBB1A06"/>
    <w:rsid w:val="7DBB486E"/>
    <w:rsid w:val="7DBE31A8"/>
    <w:rsid w:val="7DBF0735"/>
    <w:rsid w:val="7DBF14C0"/>
    <w:rsid w:val="7DBF5C60"/>
    <w:rsid w:val="7DBF77B3"/>
    <w:rsid w:val="7DBF7EAE"/>
    <w:rsid w:val="7DBFC904"/>
    <w:rsid w:val="7DBFE019"/>
    <w:rsid w:val="7DCA9000"/>
    <w:rsid w:val="7DCB3E2C"/>
    <w:rsid w:val="7DCBC2A0"/>
    <w:rsid w:val="7DD817FF"/>
    <w:rsid w:val="7DDB7C74"/>
    <w:rsid w:val="7DDBC1B7"/>
    <w:rsid w:val="7DDC2C58"/>
    <w:rsid w:val="7DDD0889"/>
    <w:rsid w:val="7DDDA681"/>
    <w:rsid w:val="7DDDBCD2"/>
    <w:rsid w:val="7DDE79D8"/>
    <w:rsid w:val="7DDE904C"/>
    <w:rsid w:val="7DDF0B20"/>
    <w:rsid w:val="7DDF517F"/>
    <w:rsid w:val="7DDF9EF9"/>
    <w:rsid w:val="7DDFDB3E"/>
    <w:rsid w:val="7DDFF96D"/>
    <w:rsid w:val="7DE0C589"/>
    <w:rsid w:val="7DE7FAB7"/>
    <w:rsid w:val="7DE89AA3"/>
    <w:rsid w:val="7DEC1990"/>
    <w:rsid w:val="7DED51F8"/>
    <w:rsid w:val="7DED6870"/>
    <w:rsid w:val="7DED869F"/>
    <w:rsid w:val="7DEF1E7C"/>
    <w:rsid w:val="7DEF2020"/>
    <w:rsid w:val="7DEF9783"/>
    <w:rsid w:val="7DEFD5C5"/>
    <w:rsid w:val="7DF2CA9C"/>
    <w:rsid w:val="7DF3ECCE"/>
    <w:rsid w:val="7DF510AC"/>
    <w:rsid w:val="7DF5C0B9"/>
    <w:rsid w:val="7DF71AA6"/>
    <w:rsid w:val="7DF72214"/>
    <w:rsid w:val="7DF77DB4"/>
    <w:rsid w:val="7DF7F220"/>
    <w:rsid w:val="7DF87B4E"/>
    <w:rsid w:val="7DFA1289"/>
    <w:rsid w:val="7DFB682D"/>
    <w:rsid w:val="7DFBC8AA"/>
    <w:rsid w:val="7DFC3A73"/>
    <w:rsid w:val="7DFD2988"/>
    <w:rsid w:val="7DFD98C9"/>
    <w:rsid w:val="7DFDBF0E"/>
    <w:rsid w:val="7DFE1D6E"/>
    <w:rsid w:val="7DFE6010"/>
    <w:rsid w:val="7DFF1408"/>
    <w:rsid w:val="7DFF4156"/>
    <w:rsid w:val="7DFF6402"/>
    <w:rsid w:val="7DFF70CE"/>
    <w:rsid w:val="7DFF7C51"/>
    <w:rsid w:val="7DFF8B9F"/>
    <w:rsid w:val="7DFF923D"/>
    <w:rsid w:val="7DFFA8A2"/>
    <w:rsid w:val="7DFFBFC9"/>
    <w:rsid w:val="7DFFC0B0"/>
    <w:rsid w:val="7DFFF16C"/>
    <w:rsid w:val="7DFFF2A5"/>
    <w:rsid w:val="7E1D757F"/>
    <w:rsid w:val="7E2563FD"/>
    <w:rsid w:val="7E2F5460"/>
    <w:rsid w:val="7E2FB585"/>
    <w:rsid w:val="7E301AE6"/>
    <w:rsid w:val="7E370BBA"/>
    <w:rsid w:val="7E3F750E"/>
    <w:rsid w:val="7E4F2F02"/>
    <w:rsid w:val="7E5D91E4"/>
    <w:rsid w:val="7E5E29F0"/>
    <w:rsid w:val="7E5F718F"/>
    <w:rsid w:val="7E5F8DFA"/>
    <w:rsid w:val="7E5FC488"/>
    <w:rsid w:val="7E6B7BC7"/>
    <w:rsid w:val="7E6B8241"/>
    <w:rsid w:val="7E6BDB04"/>
    <w:rsid w:val="7E6D52C4"/>
    <w:rsid w:val="7E6DCE67"/>
    <w:rsid w:val="7E6EFAE5"/>
    <w:rsid w:val="7E6F2B8A"/>
    <w:rsid w:val="7E79F595"/>
    <w:rsid w:val="7E7BF275"/>
    <w:rsid w:val="7E7E28C5"/>
    <w:rsid w:val="7E7E82DA"/>
    <w:rsid w:val="7E7EBA08"/>
    <w:rsid w:val="7E7EF8DF"/>
    <w:rsid w:val="7E7F23E8"/>
    <w:rsid w:val="7E7F2D7B"/>
    <w:rsid w:val="7E7F9FCD"/>
    <w:rsid w:val="7E9DEE22"/>
    <w:rsid w:val="7E9F889B"/>
    <w:rsid w:val="7EA75D6F"/>
    <w:rsid w:val="7EB32D9C"/>
    <w:rsid w:val="7EB496B9"/>
    <w:rsid w:val="7EB53000"/>
    <w:rsid w:val="7EB73D42"/>
    <w:rsid w:val="7EB741A1"/>
    <w:rsid w:val="7EB78841"/>
    <w:rsid w:val="7EB79E7B"/>
    <w:rsid w:val="7EB8D96C"/>
    <w:rsid w:val="7EB99999"/>
    <w:rsid w:val="7EBA2059"/>
    <w:rsid w:val="7EBBF63E"/>
    <w:rsid w:val="7EBD228C"/>
    <w:rsid w:val="7EBE3EDA"/>
    <w:rsid w:val="7EBEFE8E"/>
    <w:rsid w:val="7EBF4F83"/>
    <w:rsid w:val="7ECF5414"/>
    <w:rsid w:val="7ED401AE"/>
    <w:rsid w:val="7ED4A2A0"/>
    <w:rsid w:val="7ED6BA25"/>
    <w:rsid w:val="7ED702E9"/>
    <w:rsid w:val="7ED7B44B"/>
    <w:rsid w:val="7EDB887E"/>
    <w:rsid w:val="7EDC02FA"/>
    <w:rsid w:val="7EDCAD8D"/>
    <w:rsid w:val="7EDDCAE4"/>
    <w:rsid w:val="7EDE32B7"/>
    <w:rsid w:val="7EDE585B"/>
    <w:rsid w:val="7EDEC1AD"/>
    <w:rsid w:val="7EDF6F63"/>
    <w:rsid w:val="7EDF85E2"/>
    <w:rsid w:val="7EE6ED71"/>
    <w:rsid w:val="7EE7734E"/>
    <w:rsid w:val="7EE78B3F"/>
    <w:rsid w:val="7EE9BE97"/>
    <w:rsid w:val="7EEAD51A"/>
    <w:rsid w:val="7EEADC40"/>
    <w:rsid w:val="7EEB290B"/>
    <w:rsid w:val="7EEB8F3B"/>
    <w:rsid w:val="7EEBC3F4"/>
    <w:rsid w:val="7EEBEC6A"/>
    <w:rsid w:val="7EEC8DE5"/>
    <w:rsid w:val="7EED71EB"/>
    <w:rsid w:val="7EEDA067"/>
    <w:rsid w:val="7EEF0EB7"/>
    <w:rsid w:val="7EEF1125"/>
    <w:rsid w:val="7EEF84E5"/>
    <w:rsid w:val="7EF2B868"/>
    <w:rsid w:val="7EF4B82B"/>
    <w:rsid w:val="7EF4C541"/>
    <w:rsid w:val="7EF62E72"/>
    <w:rsid w:val="7EF70E80"/>
    <w:rsid w:val="7EF71697"/>
    <w:rsid w:val="7EF72DF8"/>
    <w:rsid w:val="7EF7427F"/>
    <w:rsid w:val="7EF78089"/>
    <w:rsid w:val="7EF7A6D3"/>
    <w:rsid w:val="7EFB48F3"/>
    <w:rsid w:val="7EFB8188"/>
    <w:rsid w:val="7EFCABFB"/>
    <w:rsid w:val="7EFD705A"/>
    <w:rsid w:val="7EFD82F1"/>
    <w:rsid w:val="7EFE36A9"/>
    <w:rsid w:val="7EFE4D7A"/>
    <w:rsid w:val="7EFEA197"/>
    <w:rsid w:val="7EFEFA39"/>
    <w:rsid w:val="7EFF0911"/>
    <w:rsid w:val="7EFF1191"/>
    <w:rsid w:val="7EFF2C2A"/>
    <w:rsid w:val="7EFF4199"/>
    <w:rsid w:val="7EFF651C"/>
    <w:rsid w:val="7EFF65BD"/>
    <w:rsid w:val="7EFFAA74"/>
    <w:rsid w:val="7EFFE077"/>
    <w:rsid w:val="7F0F360C"/>
    <w:rsid w:val="7F1B32BC"/>
    <w:rsid w:val="7F1B87DF"/>
    <w:rsid w:val="7F1F29B8"/>
    <w:rsid w:val="7F252857"/>
    <w:rsid w:val="7F2AE737"/>
    <w:rsid w:val="7F3769FD"/>
    <w:rsid w:val="7F393150"/>
    <w:rsid w:val="7F3982BC"/>
    <w:rsid w:val="7F3ACFF8"/>
    <w:rsid w:val="7F3D0A1C"/>
    <w:rsid w:val="7F3F6722"/>
    <w:rsid w:val="7F3F721C"/>
    <w:rsid w:val="7F3FC5CB"/>
    <w:rsid w:val="7F4BDD0A"/>
    <w:rsid w:val="7F524A89"/>
    <w:rsid w:val="7F537EAF"/>
    <w:rsid w:val="7F53C293"/>
    <w:rsid w:val="7F57CE2A"/>
    <w:rsid w:val="7F5B8CDC"/>
    <w:rsid w:val="7F5B8FB5"/>
    <w:rsid w:val="7F5D603A"/>
    <w:rsid w:val="7F5DE053"/>
    <w:rsid w:val="7F5E97BD"/>
    <w:rsid w:val="7F5F6951"/>
    <w:rsid w:val="7F5FCC19"/>
    <w:rsid w:val="7F601E71"/>
    <w:rsid w:val="7F60B477"/>
    <w:rsid w:val="7F67FF7F"/>
    <w:rsid w:val="7F69666A"/>
    <w:rsid w:val="7F6A13D1"/>
    <w:rsid w:val="7F6AC540"/>
    <w:rsid w:val="7F6D828D"/>
    <w:rsid w:val="7F6D82EF"/>
    <w:rsid w:val="7F6DA3D6"/>
    <w:rsid w:val="7F6DD273"/>
    <w:rsid w:val="7F6E9909"/>
    <w:rsid w:val="7F6F53FA"/>
    <w:rsid w:val="7F6F7BED"/>
    <w:rsid w:val="7F712577"/>
    <w:rsid w:val="7F733508"/>
    <w:rsid w:val="7F7418D0"/>
    <w:rsid w:val="7F767D83"/>
    <w:rsid w:val="7F76C527"/>
    <w:rsid w:val="7F7724A9"/>
    <w:rsid w:val="7F78092A"/>
    <w:rsid w:val="7F7872F0"/>
    <w:rsid w:val="7F78C411"/>
    <w:rsid w:val="7F78F72F"/>
    <w:rsid w:val="7F793A71"/>
    <w:rsid w:val="7F7A745C"/>
    <w:rsid w:val="7F7AA9B1"/>
    <w:rsid w:val="7F7AC448"/>
    <w:rsid w:val="7F7AC90D"/>
    <w:rsid w:val="7F7D19D6"/>
    <w:rsid w:val="7F7D9A6A"/>
    <w:rsid w:val="7F7DD80B"/>
    <w:rsid w:val="7F7E028D"/>
    <w:rsid w:val="7F7F24EF"/>
    <w:rsid w:val="7F7F4166"/>
    <w:rsid w:val="7F7F4FC2"/>
    <w:rsid w:val="7F7F4FC3"/>
    <w:rsid w:val="7F7FA972"/>
    <w:rsid w:val="7F7FC030"/>
    <w:rsid w:val="7F7FCCDA"/>
    <w:rsid w:val="7F7FD886"/>
    <w:rsid w:val="7F7FECE8"/>
    <w:rsid w:val="7F878AB4"/>
    <w:rsid w:val="7F8D77CF"/>
    <w:rsid w:val="7F8EDA0D"/>
    <w:rsid w:val="7F96B0AB"/>
    <w:rsid w:val="7F9BDBC1"/>
    <w:rsid w:val="7F9F1309"/>
    <w:rsid w:val="7F9FA040"/>
    <w:rsid w:val="7F9FECCB"/>
    <w:rsid w:val="7F9FF3C1"/>
    <w:rsid w:val="7FA74C57"/>
    <w:rsid w:val="7FAA6F9C"/>
    <w:rsid w:val="7FAB5A89"/>
    <w:rsid w:val="7FADAE19"/>
    <w:rsid w:val="7FAF2643"/>
    <w:rsid w:val="7FAF2A84"/>
    <w:rsid w:val="7FAF2D62"/>
    <w:rsid w:val="7FAF366B"/>
    <w:rsid w:val="7FAF7D2D"/>
    <w:rsid w:val="7FAFBF00"/>
    <w:rsid w:val="7FAFC0F5"/>
    <w:rsid w:val="7FAFD5C1"/>
    <w:rsid w:val="7FAFE0F7"/>
    <w:rsid w:val="7FB10F9A"/>
    <w:rsid w:val="7FB2421D"/>
    <w:rsid w:val="7FB3E807"/>
    <w:rsid w:val="7FB46485"/>
    <w:rsid w:val="7FB52CE3"/>
    <w:rsid w:val="7FB555A5"/>
    <w:rsid w:val="7FB5EF57"/>
    <w:rsid w:val="7FB6589A"/>
    <w:rsid w:val="7FB72240"/>
    <w:rsid w:val="7FB75FC9"/>
    <w:rsid w:val="7FB7B64C"/>
    <w:rsid w:val="7FB93081"/>
    <w:rsid w:val="7FB9CE54"/>
    <w:rsid w:val="7FBA8BB6"/>
    <w:rsid w:val="7FBAC7F7"/>
    <w:rsid w:val="7FBB1D5B"/>
    <w:rsid w:val="7FBB20B2"/>
    <w:rsid w:val="7FBB3341"/>
    <w:rsid w:val="7FBB3DD1"/>
    <w:rsid w:val="7FBC8EDB"/>
    <w:rsid w:val="7FBD9BBD"/>
    <w:rsid w:val="7FBDB16C"/>
    <w:rsid w:val="7FBDD010"/>
    <w:rsid w:val="7FBE04EF"/>
    <w:rsid w:val="7FBE1518"/>
    <w:rsid w:val="7FBE4536"/>
    <w:rsid w:val="7FBE6ABD"/>
    <w:rsid w:val="7FBE9F6D"/>
    <w:rsid w:val="7FBF3A8F"/>
    <w:rsid w:val="7FBF5B4B"/>
    <w:rsid w:val="7FBF71CB"/>
    <w:rsid w:val="7FBF9B24"/>
    <w:rsid w:val="7FBF9F39"/>
    <w:rsid w:val="7FBFB421"/>
    <w:rsid w:val="7FBFC7CE"/>
    <w:rsid w:val="7FBFCA23"/>
    <w:rsid w:val="7FBFCBA9"/>
    <w:rsid w:val="7FBFF7A2"/>
    <w:rsid w:val="7FBFF9CF"/>
    <w:rsid w:val="7FC7167D"/>
    <w:rsid w:val="7FC7FD46"/>
    <w:rsid w:val="7FCCBDAD"/>
    <w:rsid w:val="7FCD39FF"/>
    <w:rsid w:val="7FCE0377"/>
    <w:rsid w:val="7FCE520D"/>
    <w:rsid w:val="7FCF48BF"/>
    <w:rsid w:val="7FCF6F26"/>
    <w:rsid w:val="7FCFBCBD"/>
    <w:rsid w:val="7FCFE944"/>
    <w:rsid w:val="7FD51E0D"/>
    <w:rsid w:val="7FD52BB4"/>
    <w:rsid w:val="7FD6B801"/>
    <w:rsid w:val="7FD719FF"/>
    <w:rsid w:val="7FD72A8B"/>
    <w:rsid w:val="7FD76AFF"/>
    <w:rsid w:val="7FD7A13A"/>
    <w:rsid w:val="7FD7CD84"/>
    <w:rsid w:val="7FD950CA"/>
    <w:rsid w:val="7FD95FB7"/>
    <w:rsid w:val="7FD9DEAF"/>
    <w:rsid w:val="7FDAAF7B"/>
    <w:rsid w:val="7FDB2051"/>
    <w:rsid w:val="7FDB471A"/>
    <w:rsid w:val="7FDE0934"/>
    <w:rsid w:val="7FDE0AFF"/>
    <w:rsid w:val="7FDEF4BB"/>
    <w:rsid w:val="7FDF0C97"/>
    <w:rsid w:val="7FDF4628"/>
    <w:rsid w:val="7FDF52C1"/>
    <w:rsid w:val="7FDF5F64"/>
    <w:rsid w:val="7FDF69A5"/>
    <w:rsid w:val="7FDF7C66"/>
    <w:rsid w:val="7FDFA32B"/>
    <w:rsid w:val="7FDFA49E"/>
    <w:rsid w:val="7FDFB420"/>
    <w:rsid w:val="7FDFC1BB"/>
    <w:rsid w:val="7FDFD944"/>
    <w:rsid w:val="7FE34172"/>
    <w:rsid w:val="7FE60F2E"/>
    <w:rsid w:val="7FE65AF6"/>
    <w:rsid w:val="7FE6E90C"/>
    <w:rsid w:val="7FE717AC"/>
    <w:rsid w:val="7FE74762"/>
    <w:rsid w:val="7FE7C2D2"/>
    <w:rsid w:val="7FE7E4EB"/>
    <w:rsid w:val="7FE7EC01"/>
    <w:rsid w:val="7FE81B94"/>
    <w:rsid w:val="7FEAD593"/>
    <w:rsid w:val="7FEB489C"/>
    <w:rsid w:val="7FEB76D3"/>
    <w:rsid w:val="7FEBA977"/>
    <w:rsid w:val="7FEC13CA"/>
    <w:rsid w:val="7FED023F"/>
    <w:rsid w:val="7FED1701"/>
    <w:rsid w:val="7FED82C5"/>
    <w:rsid w:val="7FED8FC7"/>
    <w:rsid w:val="7FED9967"/>
    <w:rsid w:val="7FEDAA09"/>
    <w:rsid w:val="7FEEB7CA"/>
    <w:rsid w:val="7FEEDC23"/>
    <w:rsid w:val="7FEF0819"/>
    <w:rsid w:val="7FEF0D98"/>
    <w:rsid w:val="7FEF370F"/>
    <w:rsid w:val="7FEFC416"/>
    <w:rsid w:val="7FF019A2"/>
    <w:rsid w:val="7FF31E1F"/>
    <w:rsid w:val="7FF3BB99"/>
    <w:rsid w:val="7FF3F0F4"/>
    <w:rsid w:val="7FF526B3"/>
    <w:rsid w:val="7FF53BFB"/>
    <w:rsid w:val="7FF56BAE"/>
    <w:rsid w:val="7FF706A7"/>
    <w:rsid w:val="7FF71245"/>
    <w:rsid w:val="7FF71B9A"/>
    <w:rsid w:val="7FF7240F"/>
    <w:rsid w:val="7FF764B7"/>
    <w:rsid w:val="7FF76C62"/>
    <w:rsid w:val="7FF783F8"/>
    <w:rsid w:val="7FF7AB01"/>
    <w:rsid w:val="7FF7B731"/>
    <w:rsid w:val="7FF7DD69"/>
    <w:rsid w:val="7FF7EAA6"/>
    <w:rsid w:val="7FF7EB32"/>
    <w:rsid w:val="7FF7F92A"/>
    <w:rsid w:val="7FF7F972"/>
    <w:rsid w:val="7FF7FA23"/>
    <w:rsid w:val="7FF84C56"/>
    <w:rsid w:val="7FF89A27"/>
    <w:rsid w:val="7FF91910"/>
    <w:rsid w:val="7FF9D961"/>
    <w:rsid w:val="7FF9E0F7"/>
    <w:rsid w:val="7FFA3B5D"/>
    <w:rsid w:val="7FFA703B"/>
    <w:rsid w:val="7FFA9730"/>
    <w:rsid w:val="7FFAAF41"/>
    <w:rsid w:val="7FFAE6FD"/>
    <w:rsid w:val="7FFB08C1"/>
    <w:rsid w:val="7FFB08F4"/>
    <w:rsid w:val="7FFB3239"/>
    <w:rsid w:val="7FFB6A38"/>
    <w:rsid w:val="7FFB9B8D"/>
    <w:rsid w:val="7FFBD2FC"/>
    <w:rsid w:val="7FFBDB88"/>
    <w:rsid w:val="7FFBDFE7"/>
    <w:rsid w:val="7FFBF047"/>
    <w:rsid w:val="7FFBFEE8"/>
    <w:rsid w:val="7FFC0C8B"/>
    <w:rsid w:val="7FFC527B"/>
    <w:rsid w:val="7FFCF548"/>
    <w:rsid w:val="7FFD016B"/>
    <w:rsid w:val="7FFD0E34"/>
    <w:rsid w:val="7FFD1316"/>
    <w:rsid w:val="7FFD4C57"/>
    <w:rsid w:val="7FFD4E11"/>
    <w:rsid w:val="7FFD5B82"/>
    <w:rsid w:val="7FFD606A"/>
    <w:rsid w:val="7FFD72C7"/>
    <w:rsid w:val="7FFD77F9"/>
    <w:rsid w:val="7FFDB6A3"/>
    <w:rsid w:val="7FFDB7E1"/>
    <w:rsid w:val="7FFDEE38"/>
    <w:rsid w:val="7FFE116A"/>
    <w:rsid w:val="7FFE1CB6"/>
    <w:rsid w:val="7FFE2166"/>
    <w:rsid w:val="7FFE92E6"/>
    <w:rsid w:val="7FFE94D8"/>
    <w:rsid w:val="7FFE9A28"/>
    <w:rsid w:val="7FFEA4D8"/>
    <w:rsid w:val="7FFEB7C1"/>
    <w:rsid w:val="7FFEB948"/>
    <w:rsid w:val="7FFED62A"/>
    <w:rsid w:val="7FFED698"/>
    <w:rsid w:val="7FFEF7F9"/>
    <w:rsid w:val="7FFF0B02"/>
    <w:rsid w:val="7FFF0E2F"/>
    <w:rsid w:val="7FFF1038"/>
    <w:rsid w:val="7FFF17E7"/>
    <w:rsid w:val="7FFF2A8F"/>
    <w:rsid w:val="7FFF2B52"/>
    <w:rsid w:val="7FFF3C0B"/>
    <w:rsid w:val="7FFF454A"/>
    <w:rsid w:val="7FFF549B"/>
    <w:rsid w:val="7FFF5CE5"/>
    <w:rsid w:val="7FFF5FB6"/>
    <w:rsid w:val="7FFF60A5"/>
    <w:rsid w:val="7FFF617E"/>
    <w:rsid w:val="7FFF66DC"/>
    <w:rsid w:val="7FFF697D"/>
    <w:rsid w:val="7FFF7E1F"/>
    <w:rsid w:val="7FFF8813"/>
    <w:rsid w:val="7FFF89FC"/>
    <w:rsid w:val="7FFF8F0B"/>
    <w:rsid w:val="7FFF9A35"/>
    <w:rsid w:val="7FFF9C0F"/>
    <w:rsid w:val="7FFFA0C0"/>
    <w:rsid w:val="7FFFA0E7"/>
    <w:rsid w:val="7FFFA18C"/>
    <w:rsid w:val="7FFFB58F"/>
    <w:rsid w:val="7FFFBA33"/>
    <w:rsid w:val="7FFFCE25"/>
    <w:rsid w:val="7FFFD415"/>
    <w:rsid w:val="7FFFD654"/>
    <w:rsid w:val="7FFFDF8C"/>
    <w:rsid w:val="7FFFE73D"/>
    <w:rsid w:val="7FFFE743"/>
    <w:rsid w:val="7FFFE824"/>
    <w:rsid w:val="7FFFEBBF"/>
    <w:rsid w:val="7FFFFBCF"/>
    <w:rsid w:val="7FFFFD76"/>
    <w:rsid w:val="81DD65D3"/>
    <w:rsid w:val="83A64E9A"/>
    <w:rsid w:val="86B7FAB3"/>
    <w:rsid w:val="87AFF977"/>
    <w:rsid w:val="87FF4D2D"/>
    <w:rsid w:val="887EE781"/>
    <w:rsid w:val="8AAF4675"/>
    <w:rsid w:val="8AE37192"/>
    <w:rsid w:val="8B71CB10"/>
    <w:rsid w:val="8BAF8549"/>
    <w:rsid w:val="8BBC915F"/>
    <w:rsid w:val="8BFF4CB8"/>
    <w:rsid w:val="8CEE07AF"/>
    <w:rsid w:val="8D5BB78C"/>
    <w:rsid w:val="8D5E4112"/>
    <w:rsid w:val="8D9FECA1"/>
    <w:rsid w:val="8DAF6A9E"/>
    <w:rsid w:val="8DAF7CFD"/>
    <w:rsid w:val="8DF75B2F"/>
    <w:rsid w:val="8DFF67F6"/>
    <w:rsid w:val="8E1B5799"/>
    <w:rsid w:val="8EDD4649"/>
    <w:rsid w:val="8EFF7D36"/>
    <w:rsid w:val="8F4F4FE1"/>
    <w:rsid w:val="8FB7EC5B"/>
    <w:rsid w:val="8FCBDCC2"/>
    <w:rsid w:val="8FE7BFCE"/>
    <w:rsid w:val="8FF74438"/>
    <w:rsid w:val="8FFA67EC"/>
    <w:rsid w:val="8FFF69D5"/>
    <w:rsid w:val="90BDA456"/>
    <w:rsid w:val="927631D0"/>
    <w:rsid w:val="927F2CAD"/>
    <w:rsid w:val="92F742B4"/>
    <w:rsid w:val="92FDABBC"/>
    <w:rsid w:val="92FFE11A"/>
    <w:rsid w:val="9375D5AD"/>
    <w:rsid w:val="93B9058F"/>
    <w:rsid w:val="93FF3969"/>
    <w:rsid w:val="94F16DF8"/>
    <w:rsid w:val="94F7833C"/>
    <w:rsid w:val="94FF18F1"/>
    <w:rsid w:val="94FF9FC2"/>
    <w:rsid w:val="95359493"/>
    <w:rsid w:val="956F47FE"/>
    <w:rsid w:val="959C235F"/>
    <w:rsid w:val="95AEF2A1"/>
    <w:rsid w:val="95DEB626"/>
    <w:rsid w:val="95F29DC8"/>
    <w:rsid w:val="95F38584"/>
    <w:rsid w:val="95F6E633"/>
    <w:rsid w:val="963F1C96"/>
    <w:rsid w:val="963FCB43"/>
    <w:rsid w:val="967A130E"/>
    <w:rsid w:val="96F713F2"/>
    <w:rsid w:val="96F7C337"/>
    <w:rsid w:val="96FB4521"/>
    <w:rsid w:val="97CE71E9"/>
    <w:rsid w:val="97CF6C1B"/>
    <w:rsid w:val="97FBDF2B"/>
    <w:rsid w:val="97FFA9AC"/>
    <w:rsid w:val="9875C07C"/>
    <w:rsid w:val="98E79FF6"/>
    <w:rsid w:val="98FF09F5"/>
    <w:rsid w:val="997389B9"/>
    <w:rsid w:val="9979B02A"/>
    <w:rsid w:val="99F6F0D3"/>
    <w:rsid w:val="99FCC572"/>
    <w:rsid w:val="9AEDFFD4"/>
    <w:rsid w:val="9AFA5069"/>
    <w:rsid w:val="9AFBEE5C"/>
    <w:rsid w:val="9AFF9CEA"/>
    <w:rsid w:val="9B3F769A"/>
    <w:rsid w:val="9B6D6357"/>
    <w:rsid w:val="9B6DE696"/>
    <w:rsid w:val="9B7F5F05"/>
    <w:rsid w:val="9BB31808"/>
    <w:rsid w:val="9BB78173"/>
    <w:rsid w:val="9BDD2122"/>
    <w:rsid w:val="9BEB0B6E"/>
    <w:rsid w:val="9BF9CBEC"/>
    <w:rsid w:val="9BFD4296"/>
    <w:rsid w:val="9C778BEF"/>
    <w:rsid w:val="9C9FE980"/>
    <w:rsid w:val="9CDEB102"/>
    <w:rsid w:val="9D7FAC6C"/>
    <w:rsid w:val="9D8EC36D"/>
    <w:rsid w:val="9DAB6457"/>
    <w:rsid w:val="9DAFCB28"/>
    <w:rsid w:val="9DDD175B"/>
    <w:rsid w:val="9DF3C86C"/>
    <w:rsid w:val="9DFE1AB2"/>
    <w:rsid w:val="9DFF2560"/>
    <w:rsid w:val="9DFFBEF1"/>
    <w:rsid w:val="9E177105"/>
    <w:rsid w:val="9E89664B"/>
    <w:rsid w:val="9E9F3BAD"/>
    <w:rsid w:val="9EAF3BD8"/>
    <w:rsid w:val="9EB7712C"/>
    <w:rsid w:val="9EBE5C3B"/>
    <w:rsid w:val="9ECE5685"/>
    <w:rsid w:val="9ED9C4AA"/>
    <w:rsid w:val="9EDB356A"/>
    <w:rsid w:val="9EEC7DA0"/>
    <w:rsid w:val="9EEF0C2D"/>
    <w:rsid w:val="9EF1B3AC"/>
    <w:rsid w:val="9EFDD85F"/>
    <w:rsid w:val="9EFF4977"/>
    <w:rsid w:val="9EFFF620"/>
    <w:rsid w:val="9F3713D7"/>
    <w:rsid w:val="9F3B1B2D"/>
    <w:rsid w:val="9F5B840D"/>
    <w:rsid w:val="9F5F0143"/>
    <w:rsid w:val="9F6AD037"/>
    <w:rsid w:val="9F6F6FD9"/>
    <w:rsid w:val="9F737CE9"/>
    <w:rsid w:val="9F78DFAF"/>
    <w:rsid w:val="9F8F69DF"/>
    <w:rsid w:val="9F9DB0F4"/>
    <w:rsid w:val="9F9FBD21"/>
    <w:rsid w:val="9FB918F7"/>
    <w:rsid w:val="9FBE67A8"/>
    <w:rsid w:val="9FBF8FF1"/>
    <w:rsid w:val="9FD59551"/>
    <w:rsid w:val="9FD5A715"/>
    <w:rsid w:val="9FD77E97"/>
    <w:rsid w:val="9FDB4B41"/>
    <w:rsid w:val="9FDE380F"/>
    <w:rsid w:val="9FDFE26C"/>
    <w:rsid w:val="9FED5CBB"/>
    <w:rsid w:val="9FEDA369"/>
    <w:rsid w:val="9FEF0C9F"/>
    <w:rsid w:val="9FF1A7DE"/>
    <w:rsid w:val="9FF393B2"/>
    <w:rsid w:val="9FF96B5A"/>
    <w:rsid w:val="9FFA8BFD"/>
    <w:rsid w:val="9FFCD5AF"/>
    <w:rsid w:val="9FFFB3B8"/>
    <w:rsid w:val="9FFFF7DA"/>
    <w:rsid w:val="9FFFF99B"/>
    <w:rsid w:val="9FFFFB62"/>
    <w:rsid w:val="A17DEB60"/>
    <w:rsid w:val="A1D7AF80"/>
    <w:rsid w:val="A37E22D2"/>
    <w:rsid w:val="A3EF110B"/>
    <w:rsid w:val="A3F76A4E"/>
    <w:rsid w:val="A3FD0E0D"/>
    <w:rsid w:val="A3FF4974"/>
    <w:rsid w:val="A5DF8590"/>
    <w:rsid w:val="A5F751C1"/>
    <w:rsid w:val="A625D8BC"/>
    <w:rsid w:val="A6E7D97A"/>
    <w:rsid w:val="A6F5163A"/>
    <w:rsid w:val="A7A7DD00"/>
    <w:rsid w:val="A7BF4E8A"/>
    <w:rsid w:val="A7FE1476"/>
    <w:rsid w:val="A7FF1DBC"/>
    <w:rsid w:val="A8EB9548"/>
    <w:rsid w:val="A9FF5759"/>
    <w:rsid w:val="AA9D14E2"/>
    <w:rsid w:val="AACF28D7"/>
    <w:rsid w:val="AB2ECB7E"/>
    <w:rsid w:val="AB7F6E2A"/>
    <w:rsid w:val="AB888CC9"/>
    <w:rsid w:val="ABDBB056"/>
    <w:rsid w:val="ABDDE9C5"/>
    <w:rsid w:val="ABDF2CB6"/>
    <w:rsid w:val="ABDFA3A9"/>
    <w:rsid w:val="ABEA4C3F"/>
    <w:rsid w:val="ABEF33BE"/>
    <w:rsid w:val="ABF5E159"/>
    <w:rsid w:val="ABFEB0C3"/>
    <w:rsid w:val="AC773AFD"/>
    <w:rsid w:val="AC7F5D27"/>
    <w:rsid w:val="ACBE9338"/>
    <w:rsid w:val="ACD7182D"/>
    <w:rsid w:val="ACFF6754"/>
    <w:rsid w:val="ACFFAE90"/>
    <w:rsid w:val="ACFFB406"/>
    <w:rsid w:val="AD2F215A"/>
    <w:rsid w:val="AD5F1F6E"/>
    <w:rsid w:val="AD75464B"/>
    <w:rsid w:val="ADCE88E7"/>
    <w:rsid w:val="ADD37046"/>
    <w:rsid w:val="ADD970CC"/>
    <w:rsid w:val="ADF6A184"/>
    <w:rsid w:val="ADFFED09"/>
    <w:rsid w:val="AE35DA40"/>
    <w:rsid w:val="AE7E6176"/>
    <w:rsid w:val="AEBBD906"/>
    <w:rsid w:val="AEC7D0A2"/>
    <w:rsid w:val="AEF9C9B1"/>
    <w:rsid w:val="AEFBAFF5"/>
    <w:rsid w:val="AEFFD419"/>
    <w:rsid w:val="AF0F0B0F"/>
    <w:rsid w:val="AF1B98A8"/>
    <w:rsid w:val="AF47EB91"/>
    <w:rsid w:val="AF52CEED"/>
    <w:rsid w:val="AF575A90"/>
    <w:rsid w:val="AF67B52A"/>
    <w:rsid w:val="AF6F41FE"/>
    <w:rsid w:val="AF7F2AC1"/>
    <w:rsid w:val="AF7F7F2E"/>
    <w:rsid w:val="AF7FFF3B"/>
    <w:rsid w:val="AF893C01"/>
    <w:rsid w:val="AF9EC99C"/>
    <w:rsid w:val="AFACB7F9"/>
    <w:rsid w:val="AFB79C69"/>
    <w:rsid w:val="AFB7F890"/>
    <w:rsid w:val="AFBDCD08"/>
    <w:rsid w:val="AFBF0259"/>
    <w:rsid w:val="AFBF0730"/>
    <w:rsid w:val="AFBF6270"/>
    <w:rsid w:val="AFBFC80F"/>
    <w:rsid w:val="AFC7DF0D"/>
    <w:rsid w:val="AFCD87C6"/>
    <w:rsid w:val="AFD3DFD9"/>
    <w:rsid w:val="AFDA4418"/>
    <w:rsid w:val="AFED3068"/>
    <w:rsid w:val="AFEDD515"/>
    <w:rsid w:val="AFEF5960"/>
    <w:rsid w:val="AFF23B04"/>
    <w:rsid w:val="AFF9FCC9"/>
    <w:rsid w:val="AFFE2847"/>
    <w:rsid w:val="AFFEE1E6"/>
    <w:rsid w:val="AFFEF434"/>
    <w:rsid w:val="AFFF77DB"/>
    <w:rsid w:val="AFFFEBF2"/>
    <w:rsid w:val="B0D58EAB"/>
    <w:rsid w:val="B0F5C347"/>
    <w:rsid w:val="B0F737F3"/>
    <w:rsid w:val="B0FF97A9"/>
    <w:rsid w:val="B16D6CB0"/>
    <w:rsid w:val="B1BFB4DF"/>
    <w:rsid w:val="B2BF2D1F"/>
    <w:rsid w:val="B2CC5753"/>
    <w:rsid w:val="B2FD70B3"/>
    <w:rsid w:val="B326635C"/>
    <w:rsid w:val="B32B0CC0"/>
    <w:rsid w:val="B36F2369"/>
    <w:rsid w:val="B3CF0C2C"/>
    <w:rsid w:val="B3CF2388"/>
    <w:rsid w:val="B3DB1408"/>
    <w:rsid w:val="B3DE2CE6"/>
    <w:rsid w:val="B3DE4BE7"/>
    <w:rsid w:val="B3EF0202"/>
    <w:rsid w:val="B3EFCBDF"/>
    <w:rsid w:val="B3F09252"/>
    <w:rsid w:val="B3F46C48"/>
    <w:rsid w:val="B3F49718"/>
    <w:rsid w:val="B3F7D77E"/>
    <w:rsid w:val="B3FCFBE1"/>
    <w:rsid w:val="B3FE295D"/>
    <w:rsid w:val="B3FECD4E"/>
    <w:rsid w:val="B3FFDC2A"/>
    <w:rsid w:val="B4172E65"/>
    <w:rsid w:val="B43DA124"/>
    <w:rsid w:val="B4BBCA15"/>
    <w:rsid w:val="B4F7AA97"/>
    <w:rsid w:val="B4FD3EA1"/>
    <w:rsid w:val="B4FF00B8"/>
    <w:rsid w:val="B4FF5023"/>
    <w:rsid w:val="B4FFF59B"/>
    <w:rsid w:val="B54EA5AF"/>
    <w:rsid w:val="B56FC6AE"/>
    <w:rsid w:val="B5CA5109"/>
    <w:rsid w:val="B5DFF796"/>
    <w:rsid w:val="B5E756C7"/>
    <w:rsid w:val="B5EB1CDE"/>
    <w:rsid w:val="B5EF3555"/>
    <w:rsid w:val="B5EFB2B2"/>
    <w:rsid w:val="B5F988B3"/>
    <w:rsid w:val="B63E27C8"/>
    <w:rsid w:val="B67B4575"/>
    <w:rsid w:val="B69DB23B"/>
    <w:rsid w:val="B6B4D19E"/>
    <w:rsid w:val="B6DF09AA"/>
    <w:rsid w:val="B6DF92FA"/>
    <w:rsid w:val="B6DFD973"/>
    <w:rsid w:val="B6EF0C70"/>
    <w:rsid w:val="B6EFE670"/>
    <w:rsid w:val="B6EFEDD8"/>
    <w:rsid w:val="B6F73A32"/>
    <w:rsid w:val="B6FB3DD1"/>
    <w:rsid w:val="B6FE63A7"/>
    <w:rsid w:val="B6FF7BBC"/>
    <w:rsid w:val="B7276629"/>
    <w:rsid w:val="B72D1215"/>
    <w:rsid w:val="B737C8F3"/>
    <w:rsid w:val="B73B0D2A"/>
    <w:rsid w:val="B757F99A"/>
    <w:rsid w:val="B774C847"/>
    <w:rsid w:val="B779D227"/>
    <w:rsid w:val="B79C9C2F"/>
    <w:rsid w:val="B79E6DEF"/>
    <w:rsid w:val="B7AF92B3"/>
    <w:rsid w:val="B7B75BF3"/>
    <w:rsid w:val="B7B7E65A"/>
    <w:rsid w:val="B7BAA09B"/>
    <w:rsid w:val="B7BB1BBC"/>
    <w:rsid w:val="B7BE35F5"/>
    <w:rsid w:val="B7DF039A"/>
    <w:rsid w:val="B7DF8518"/>
    <w:rsid w:val="B7E8FA0D"/>
    <w:rsid w:val="B7EA080F"/>
    <w:rsid w:val="B7EDC4C0"/>
    <w:rsid w:val="B7EE75B5"/>
    <w:rsid w:val="B7EF12B9"/>
    <w:rsid w:val="B7EF935B"/>
    <w:rsid w:val="B7F70C8F"/>
    <w:rsid w:val="B7F753FF"/>
    <w:rsid w:val="B7F9F43C"/>
    <w:rsid w:val="B7FA65A8"/>
    <w:rsid w:val="B7FB6B72"/>
    <w:rsid w:val="B7FD0C0A"/>
    <w:rsid w:val="B7FDCF24"/>
    <w:rsid w:val="B7FF536D"/>
    <w:rsid w:val="B7FF7C08"/>
    <w:rsid w:val="B7FFB2F3"/>
    <w:rsid w:val="B87F0447"/>
    <w:rsid w:val="B8FBC442"/>
    <w:rsid w:val="B8FE52AE"/>
    <w:rsid w:val="B9313671"/>
    <w:rsid w:val="B95255BA"/>
    <w:rsid w:val="B95DDE59"/>
    <w:rsid w:val="B96F3AD0"/>
    <w:rsid w:val="B9AE3856"/>
    <w:rsid w:val="B9B1D22B"/>
    <w:rsid w:val="B9E9D0B0"/>
    <w:rsid w:val="B9FB4093"/>
    <w:rsid w:val="B9FF7C80"/>
    <w:rsid w:val="B9FFC119"/>
    <w:rsid w:val="BA8ED66B"/>
    <w:rsid w:val="BAAFA49A"/>
    <w:rsid w:val="BABDD0D6"/>
    <w:rsid w:val="BACE2E76"/>
    <w:rsid w:val="BACED284"/>
    <w:rsid w:val="BADC6ED5"/>
    <w:rsid w:val="BAEBD76F"/>
    <w:rsid w:val="BAEF0180"/>
    <w:rsid w:val="BAEF08A1"/>
    <w:rsid w:val="BAF7DC89"/>
    <w:rsid w:val="BAFB4F88"/>
    <w:rsid w:val="BAFF8AD8"/>
    <w:rsid w:val="BAFF9B5A"/>
    <w:rsid w:val="BB168EDF"/>
    <w:rsid w:val="BB1FD5C1"/>
    <w:rsid w:val="BB45BB3D"/>
    <w:rsid w:val="BB4BB6BD"/>
    <w:rsid w:val="BB4F0DFD"/>
    <w:rsid w:val="BB53BF5D"/>
    <w:rsid w:val="BB67295E"/>
    <w:rsid w:val="BB6F093B"/>
    <w:rsid w:val="BB7AB3B3"/>
    <w:rsid w:val="BB7DD91F"/>
    <w:rsid w:val="BB7F5031"/>
    <w:rsid w:val="BB8BB2F4"/>
    <w:rsid w:val="BBB32190"/>
    <w:rsid w:val="BBD34020"/>
    <w:rsid w:val="BBDF4775"/>
    <w:rsid w:val="BBE5C67A"/>
    <w:rsid w:val="BBEA7E1B"/>
    <w:rsid w:val="BBEF4F49"/>
    <w:rsid w:val="BBEFCDD6"/>
    <w:rsid w:val="BBF19CFE"/>
    <w:rsid w:val="BBF2FFAC"/>
    <w:rsid w:val="BBF6D94B"/>
    <w:rsid w:val="BBF71CB0"/>
    <w:rsid w:val="BBF7229A"/>
    <w:rsid w:val="BBFDE091"/>
    <w:rsid w:val="BBFDFC91"/>
    <w:rsid w:val="BBFE1838"/>
    <w:rsid w:val="BBFF1356"/>
    <w:rsid w:val="BBFF4241"/>
    <w:rsid w:val="BBFF6965"/>
    <w:rsid w:val="BBFF6CD0"/>
    <w:rsid w:val="BBFF799F"/>
    <w:rsid w:val="BBFFE769"/>
    <w:rsid w:val="BBFFEB6B"/>
    <w:rsid w:val="BBFFF7D4"/>
    <w:rsid w:val="BC7D6608"/>
    <w:rsid w:val="BC7FDA4D"/>
    <w:rsid w:val="BCBA378B"/>
    <w:rsid w:val="BCBD202E"/>
    <w:rsid w:val="BCBF95E7"/>
    <w:rsid w:val="BCBFFEDC"/>
    <w:rsid w:val="BCD900FC"/>
    <w:rsid w:val="BCE61322"/>
    <w:rsid w:val="BCED13B6"/>
    <w:rsid w:val="BCF72964"/>
    <w:rsid w:val="BCFCB273"/>
    <w:rsid w:val="BCFE50B6"/>
    <w:rsid w:val="BCFF36C9"/>
    <w:rsid w:val="BCFF4E13"/>
    <w:rsid w:val="BD1FB7F6"/>
    <w:rsid w:val="BD378709"/>
    <w:rsid w:val="BD3F90CF"/>
    <w:rsid w:val="BD7FF6E5"/>
    <w:rsid w:val="BD8AC533"/>
    <w:rsid w:val="BD9E066D"/>
    <w:rsid w:val="BDADA6AB"/>
    <w:rsid w:val="BDADDEC2"/>
    <w:rsid w:val="BDAFA0DD"/>
    <w:rsid w:val="BDB4507D"/>
    <w:rsid w:val="BDBBE27C"/>
    <w:rsid w:val="BDBD26D8"/>
    <w:rsid w:val="BDCFBF51"/>
    <w:rsid w:val="BDCFDF0A"/>
    <w:rsid w:val="BDD3542E"/>
    <w:rsid w:val="BDD5DC51"/>
    <w:rsid w:val="BDDF8305"/>
    <w:rsid w:val="BDE59D56"/>
    <w:rsid w:val="BDEE7DF8"/>
    <w:rsid w:val="BDEF63A9"/>
    <w:rsid w:val="BDF54AD8"/>
    <w:rsid w:val="BDF9371A"/>
    <w:rsid w:val="BDFB0BDC"/>
    <w:rsid w:val="BDFD89B3"/>
    <w:rsid w:val="BDFDACBE"/>
    <w:rsid w:val="BDFFA18E"/>
    <w:rsid w:val="BDFFC4DC"/>
    <w:rsid w:val="BDFFFAAF"/>
    <w:rsid w:val="BE05FC75"/>
    <w:rsid w:val="BE3E2E8B"/>
    <w:rsid w:val="BE776761"/>
    <w:rsid w:val="BE7B9F02"/>
    <w:rsid w:val="BE7E0A78"/>
    <w:rsid w:val="BEAF3D6E"/>
    <w:rsid w:val="BEB3A560"/>
    <w:rsid w:val="BEBB6867"/>
    <w:rsid w:val="BEBFE429"/>
    <w:rsid w:val="BEC80996"/>
    <w:rsid w:val="BECF1393"/>
    <w:rsid w:val="BED579DA"/>
    <w:rsid w:val="BEDB7FED"/>
    <w:rsid w:val="BEDD1C2E"/>
    <w:rsid w:val="BEDFE39F"/>
    <w:rsid w:val="BEE3056A"/>
    <w:rsid w:val="BEEB3D1A"/>
    <w:rsid w:val="BEEF9053"/>
    <w:rsid w:val="BEF37F98"/>
    <w:rsid w:val="BEF69838"/>
    <w:rsid w:val="BEF7517A"/>
    <w:rsid w:val="BEF924F5"/>
    <w:rsid w:val="BEF96584"/>
    <w:rsid w:val="BEFB32B2"/>
    <w:rsid w:val="BEFD3665"/>
    <w:rsid w:val="BEFEDF6F"/>
    <w:rsid w:val="BEFF13FC"/>
    <w:rsid w:val="BEFF804F"/>
    <w:rsid w:val="BEFF94C9"/>
    <w:rsid w:val="BF1EAB6A"/>
    <w:rsid w:val="BF2F555B"/>
    <w:rsid w:val="BF3C7A75"/>
    <w:rsid w:val="BF3F670B"/>
    <w:rsid w:val="BF3F9E68"/>
    <w:rsid w:val="BF5BAC72"/>
    <w:rsid w:val="BF5E2AD7"/>
    <w:rsid w:val="BF5E6E99"/>
    <w:rsid w:val="BF5F819D"/>
    <w:rsid w:val="BF664774"/>
    <w:rsid w:val="BF6BF3C7"/>
    <w:rsid w:val="BF6C1A03"/>
    <w:rsid w:val="BF6C57B7"/>
    <w:rsid w:val="BF6CC8C0"/>
    <w:rsid w:val="BF7428BD"/>
    <w:rsid w:val="BF771467"/>
    <w:rsid w:val="BF776070"/>
    <w:rsid w:val="BF7B354B"/>
    <w:rsid w:val="BF7B5327"/>
    <w:rsid w:val="BF7B9133"/>
    <w:rsid w:val="BF7B9221"/>
    <w:rsid w:val="BF7E66BC"/>
    <w:rsid w:val="BF7F17A1"/>
    <w:rsid w:val="BF7F3624"/>
    <w:rsid w:val="BF7F3AC2"/>
    <w:rsid w:val="BF7FA679"/>
    <w:rsid w:val="BF7FC7C1"/>
    <w:rsid w:val="BF8B9367"/>
    <w:rsid w:val="BF925CA9"/>
    <w:rsid w:val="BF9340B2"/>
    <w:rsid w:val="BF975216"/>
    <w:rsid w:val="BF9F52B2"/>
    <w:rsid w:val="BF9FD28F"/>
    <w:rsid w:val="BFA5B7ED"/>
    <w:rsid w:val="BFA776C0"/>
    <w:rsid w:val="BFA7B1B1"/>
    <w:rsid w:val="BFA94EF2"/>
    <w:rsid w:val="BFADA0A2"/>
    <w:rsid w:val="BFAEFCE5"/>
    <w:rsid w:val="BFAFEC50"/>
    <w:rsid w:val="BFB33C1A"/>
    <w:rsid w:val="BFB7B7EC"/>
    <w:rsid w:val="BFBBE47F"/>
    <w:rsid w:val="BFBE1643"/>
    <w:rsid w:val="BFBFFD8F"/>
    <w:rsid w:val="BFC43EC4"/>
    <w:rsid w:val="BFCFBFF0"/>
    <w:rsid w:val="BFD322A3"/>
    <w:rsid w:val="BFD6BE60"/>
    <w:rsid w:val="BFD72926"/>
    <w:rsid w:val="BFD77866"/>
    <w:rsid w:val="BFDB4429"/>
    <w:rsid w:val="BFDE246D"/>
    <w:rsid w:val="BFDF65E8"/>
    <w:rsid w:val="BFDF6805"/>
    <w:rsid w:val="BFDF8107"/>
    <w:rsid w:val="BFDFB908"/>
    <w:rsid w:val="BFDFC8AF"/>
    <w:rsid w:val="BFE02AEA"/>
    <w:rsid w:val="BFE6DCEF"/>
    <w:rsid w:val="BFEA5B9C"/>
    <w:rsid w:val="BFEAE0FB"/>
    <w:rsid w:val="BFEB2305"/>
    <w:rsid w:val="BFED50C8"/>
    <w:rsid w:val="BFEE235C"/>
    <w:rsid w:val="BFEE87A4"/>
    <w:rsid w:val="BFEEE1A4"/>
    <w:rsid w:val="BFEF6624"/>
    <w:rsid w:val="BFEF7151"/>
    <w:rsid w:val="BFEF96AE"/>
    <w:rsid w:val="BFEF9A1B"/>
    <w:rsid w:val="BFEF9C57"/>
    <w:rsid w:val="BFEFEB34"/>
    <w:rsid w:val="BFF33CBD"/>
    <w:rsid w:val="BFF63A2B"/>
    <w:rsid w:val="BFF6F4C0"/>
    <w:rsid w:val="BFF77477"/>
    <w:rsid w:val="BFF777A7"/>
    <w:rsid w:val="BFF9DF94"/>
    <w:rsid w:val="BFFAFBE6"/>
    <w:rsid w:val="BFFB3073"/>
    <w:rsid w:val="BFFB31AF"/>
    <w:rsid w:val="BFFB3E07"/>
    <w:rsid w:val="BFFB5201"/>
    <w:rsid w:val="BFFBA115"/>
    <w:rsid w:val="BFFBD1EF"/>
    <w:rsid w:val="BFFD3026"/>
    <w:rsid w:val="BFFD9F8B"/>
    <w:rsid w:val="BFFDAAF7"/>
    <w:rsid w:val="BFFDFB48"/>
    <w:rsid w:val="BFFE4E79"/>
    <w:rsid w:val="BFFE8E0B"/>
    <w:rsid w:val="BFFEEB71"/>
    <w:rsid w:val="BFFF171B"/>
    <w:rsid w:val="BFFF2261"/>
    <w:rsid w:val="BFFF46F3"/>
    <w:rsid w:val="BFFF7B1D"/>
    <w:rsid w:val="BFFFBB85"/>
    <w:rsid w:val="C298A42C"/>
    <w:rsid w:val="C3EFF21A"/>
    <w:rsid w:val="C3FD5B12"/>
    <w:rsid w:val="C4BE6FAE"/>
    <w:rsid w:val="C53B937D"/>
    <w:rsid w:val="C56FC451"/>
    <w:rsid w:val="C57C3DAD"/>
    <w:rsid w:val="C5FD4263"/>
    <w:rsid w:val="C6FE948E"/>
    <w:rsid w:val="C6FFF8E4"/>
    <w:rsid w:val="C74D9886"/>
    <w:rsid w:val="C7794A7C"/>
    <w:rsid w:val="C77F14C7"/>
    <w:rsid w:val="C79BA745"/>
    <w:rsid w:val="C7DF3EFB"/>
    <w:rsid w:val="C7E778D0"/>
    <w:rsid w:val="C7F3C714"/>
    <w:rsid w:val="C7FD9A3A"/>
    <w:rsid w:val="C7FE8059"/>
    <w:rsid w:val="C7FF6ABC"/>
    <w:rsid w:val="C7FFB952"/>
    <w:rsid w:val="C8BD07DF"/>
    <w:rsid w:val="C9736E7F"/>
    <w:rsid w:val="C9BFA000"/>
    <w:rsid w:val="C9EF6CB2"/>
    <w:rsid w:val="C9FFA972"/>
    <w:rsid w:val="CA1E6E87"/>
    <w:rsid w:val="CA9F62E3"/>
    <w:rsid w:val="CAD9743D"/>
    <w:rsid w:val="CADFA679"/>
    <w:rsid w:val="CAF79B52"/>
    <w:rsid w:val="CB38220E"/>
    <w:rsid w:val="CB746251"/>
    <w:rsid w:val="CB901050"/>
    <w:rsid w:val="CBD3468C"/>
    <w:rsid w:val="CBF226FF"/>
    <w:rsid w:val="CBF73C9C"/>
    <w:rsid w:val="CBFA50A6"/>
    <w:rsid w:val="CBFBB624"/>
    <w:rsid w:val="CBFF1785"/>
    <w:rsid w:val="CBFF616E"/>
    <w:rsid w:val="CC3F745E"/>
    <w:rsid w:val="CCFFC5DE"/>
    <w:rsid w:val="CD7C0494"/>
    <w:rsid w:val="CD7E2511"/>
    <w:rsid w:val="CDA589A0"/>
    <w:rsid w:val="CDAD4D87"/>
    <w:rsid w:val="CDD0FBDE"/>
    <w:rsid w:val="CDD54058"/>
    <w:rsid w:val="CDDD427D"/>
    <w:rsid w:val="CDDF0012"/>
    <w:rsid w:val="CDE31F59"/>
    <w:rsid w:val="CDF3044B"/>
    <w:rsid w:val="CDFC97E5"/>
    <w:rsid w:val="CDFE9088"/>
    <w:rsid w:val="CE25B457"/>
    <w:rsid w:val="CE5BA624"/>
    <w:rsid w:val="CE751567"/>
    <w:rsid w:val="CE77EED8"/>
    <w:rsid w:val="CE7B79A1"/>
    <w:rsid w:val="CE7D41BB"/>
    <w:rsid w:val="CEAEBDFF"/>
    <w:rsid w:val="CEBE3A60"/>
    <w:rsid w:val="CEDBDB2E"/>
    <w:rsid w:val="CEDD56FC"/>
    <w:rsid w:val="CEF70BFF"/>
    <w:rsid w:val="CEF75BD5"/>
    <w:rsid w:val="CEFD105E"/>
    <w:rsid w:val="CEFF6972"/>
    <w:rsid w:val="CEFFDFBC"/>
    <w:rsid w:val="CF2F6A93"/>
    <w:rsid w:val="CF37D223"/>
    <w:rsid w:val="CF63EF46"/>
    <w:rsid w:val="CF77E93A"/>
    <w:rsid w:val="CF7A3073"/>
    <w:rsid w:val="CF9FE0B1"/>
    <w:rsid w:val="CF9FF64D"/>
    <w:rsid w:val="CFA56402"/>
    <w:rsid w:val="CFAB87BE"/>
    <w:rsid w:val="CFACDC80"/>
    <w:rsid w:val="CFCCBDDE"/>
    <w:rsid w:val="CFCED843"/>
    <w:rsid w:val="CFD6AE4A"/>
    <w:rsid w:val="CFDEEB73"/>
    <w:rsid w:val="CFDF2909"/>
    <w:rsid w:val="CFDFB1F3"/>
    <w:rsid w:val="CFDFC1C3"/>
    <w:rsid w:val="CFE7FD9B"/>
    <w:rsid w:val="CFE96900"/>
    <w:rsid w:val="CFECAC6E"/>
    <w:rsid w:val="CFEEFBA3"/>
    <w:rsid w:val="CFEF8C25"/>
    <w:rsid w:val="CFEFFB97"/>
    <w:rsid w:val="CFF18901"/>
    <w:rsid w:val="CFFB7DA2"/>
    <w:rsid w:val="CFFB8148"/>
    <w:rsid w:val="CFFC401B"/>
    <w:rsid w:val="CFFE5A8C"/>
    <w:rsid w:val="CFFF47A0"/>
    <w:rsid w:val="CFFFA786"/>
    <w:rsid w:val="CFFFAA64"/>
    <w:rsid w:val="CFFFB389"/>
    <w:rsid w:val="CFFFB8AA"/>
    <w:rsid w:val="D07E97AB"/>
    <w:rsid w:val="D0AF0169"/>
    <w:rsid w:val="D0E39123"/>
    <w:rsid w:val="D0F7B79F"/>
    <w:rsid w:val="D18D5637"/>
    <w:rsid w:val="D1FF47CE"/>
    <w:rsid w:val="D2565A8F"/>
    <w:rsid w:val="D2FF599E"/>
    <w:rsid w:val="D357E0DE"/>
    <w:rsid w:val="D3BFE6AE"/>
    <w:rsid w:val="D3DDAB0C"/>
    <w:rsid w:val="D3F3BC78"/>
    <w:rsid w:val="D3F7A2C3"/>
    <w:rsid w:val="D3FDC3C8"/>
    <w:rsid w:val="D3FF1CB7"/>
    <w:rsid w:val="D3FF6180"/>
    <w:rsid w:val="D40FD392"/>
    <w:rsid w:val="D47B5A4A"/>
    <w:rsid w:val="D47F1CA9"/>
    <w:rsid w:val="D4CF0FD3"/>
    <w:rsid w:val="D5370344"/>
    <w:rsid w:val="D5B683F2"/>
    <w:rsid w:val="D5F0B89F"/>
    <w:rsid w:val="D5FA5875"/>
    <w:rsid w:val="D5FFB9EB"/>
    <w:rsid w:val="D6592318"/>
    <w:rsid w:val="D670AA05"/>
    <w:rsid w:val="D69A8737"/>
    <w:rsid w:val="D6AFDDAA"/>
    <w:rsid w:val="D6BD83E3"/>
    <w:rsid w:val="D6D84147"/>
    <w:rsid w:val="D6E59105"/>
    <w:rsid w:val="D6F78705"/>
    <w:rsid w:val="D6FF310A"/>
    <w:rsid w:val="D6FFFD0F"/>
    <w:rsid w:val="D7391175"/>
    <w:rsid w:val="D73A7F98"/>
    <w:rsid w:val="D74DE87A"/>
    <w:rsid w:val="D753417E"/>
    <w:rsid w:val="D75BE425"/>
    <w:rsid w:val="D7770C28"/>
    <w:rsid w:val="D789E2BB"/>
    <w:rsid w:val="D7977979"/>
    <w:rsid w:val="D7A71ED3"/>
    <w:rsid w:val="D7AB1B70"/>
    <w:rsid w:val="D7B1BD2D"/>
    <w:rsid w:val="D7B79159"/>
    <w:rsid w:val="D7B7D8A0"/>
    <w:rsid w:val="D7BC0AD3"/>
    <w:rsid w:val="D7BD6E76"/>
    <w:rsid w:val="D7BF5128"/>
    <w:rsid w:val="D7CFAB72"/>
    <w:rsid w:val="D7D6B560"/>
    <w:rsid w:val="D7D7D927"/>
    <w:rsid w:val="D7D95CDC"/>
    <w:rsid w:val="D7DB3118"/>
    <w:rsid w:val="D7DF72E9"/>
    <w:rsid w:val="D7E7465E"/>
    <w:rsid w:val="D7EB6E0A"/>
    <w:rsid w:val="D7EDE7F9"/>
    <w:rsid w:val="D7EF327F"/>
    <w:rsid w:val="D7FC71B3"/>
    <w:rsid w:val="D7FD20FC"/>
    <w:rsid w:val="D7FD655F"/>
    <w:rsid w:val="D7FDAF68"/>
    <w:rsid w:val="D7FE07DF"/>
    <w:rsid w:val="D7FE1002"/>
    <w:rsid w:val="D7FE4587"/>
    <w:rsid w:val="D7FE8203"/>
    <w:rsid w:val="D7FE99B1"/>
    <w:rsid w:val="D7FF09E7"/>
    <w:rsid w:val="D7FFA30F"/>
    <w:rsid w:val="D7FFC346"/>
    <w:rsid w:val="D853DE49"/>
    <w:rsid w:val="D8EF0826"/>
    <w:rsid w:val="D8F7C809"/>
    <w:rsid w:val="D8FFFADE"/>
    <w:rsid w:val="D96FBDBC"/>
    <w:rsid w:val="D978413B"/>
    <w:rsid w:val="D9E85784"/>
    <w:rsid w:val="D9F88A52"/>
    <w:rsid w:val="D9FF02E2"/>
    <w:rsid w:val="D9FFC7C6"/>
    <w:rsid w:val="DA7B0E8E"/>
    <w:rsid w:val="DA7BAEAF"/>
    <w:rsid w:val="DA7D10A2"/>
    <w:rsid w:val="DA8D6837"/>
    <w:rsid w:val="DA8F004B"/>
    <w:rsid w:val="DA9D3268"/>
    <w:rsid w:val="DADF49A5"/>
    <w:rsid w:val="DAF062ED"/>
    <w:rsid w:val="DAF2DB18"/>
    <w:rsid w:val="DAF75B64"/>
    <w:rsid w:val="DAFDA7DC"/>
    <w:rsid w:val="DAFE4A2F"/>
    <w:rsid w:val="DAFF7D68"/>
    <w:rsid w:val="DB4D2D4D"/>
    <w:rsid w:val="DB5BE8A3"/>
    <w:rsid w:val="DB5E4C0E"/>
    <w:rsid w:val="DB5E8807"/>
    <w:rsid w:val="DB5F33FA"/>
    <w:rsid w:val="DB66CB38"/>
    <w:rsid w:val="DB6FCA99"/>
    <w:rsid w:val="DB79AD44"/>
    <w:rsid w:val="DB7F6BFD"/>
    <w:rsid w:val="DB80D045"/>
    <w:rsid w:val="DBABFD1A"/>
    <w:rsid w:val="DBBDC283"/>
    <w:rsid w:val="DBBE72B2"/>
    <w:rsid w:val="DBBF7060"/>
    <w:rsid w:val="DBCE5872"/>
    <w:rsid w:val="DBDDFD2E"/>
    <w:rsid w:val="DBEB75D3"/>
    <w:rsid w:val="DBED757D"/>
    <w:rsid w:val="DBED8F31"/>
    <w:rsid w:val="DBED991E"/>
    <w:rsid w:val="DBEF604E"/>
    <w:rsid w:val="DBEFE982"/>
    <w:rsid w:val="DBF72730"/>
    <w:rsid w:val="DBF76523"/>
    <w:rsid w:val="DBF97C2F"/>
    <w:rsid w:val="DBF9AFB8"/>
    <w:rsid w:val="DBFB04D8"/>
    <w:rsid w:val="DBFB0AC2"/>
    <w:rsid w:val="DBFD821F"/>
    <w:rsid w:val="DBFEFBE5"/>
    <w:rsid w:val="DBFF367C"/>
    <w:rsid w:val="DBFF551A"/>
    <w:rsid w:val="DC676E9E"/>
    <w:rsid w:val="DC7F1C65"/>
    <w:rsid w:val="DCAFC4B6"/>
    <w:rsid w:val="DCCFC171"/>
    <w:rsid w:val="DCD70A78"/>
    <w:rsid w:val="DCDB35EB"/>
    <w:rsid w:val="DCE858A7"/>
    <w:rsid w:val="DCED987C"/>
    <w:rsid w:val="DD0DB594"/>
    <w:rsid w:val="DD375DCB"/>
    <w:rsid w:val="DD3E2CBD"/>
    <w:rsid w:val="DD4BB532"/>
    <w:rsid w:val="DD4BC241"/>
    <w:rsid w:val="DD699FB4"/>
    <w:rsid w:val="DD7BC539"/>
    <w:rsid w:val="DD7E5FB6"/>
    <w:rsid w:val="DDAD5C86"/>
    <w:rsid w:val="DDBBB629"/>
    <w:rsid w:val="DDBE9603"/>
    <w:rsid w:val="DDBF2DAC"/>
    <w:rsid w:val="DDD7EAE8"/>
    <w:rsid w:val="DDDB0AA1"/>
    <w:rsid w:val="DDDBF5B8"/>
    <w:rsid w:val="DDDFAD25"/>
    <w:rsid w:val="DDE697CA"/>
    <w:rsid w:val="DDE7E9A5"/>
    <w:rsid w:val="DDECCFC0"/>
    <w:rsid w:val="DDEE36B8"/>
    <w:rsid w:val="DDEF0CC3"/>
    <w:rsid w:val="DDEF1115"/>
    <w:rsid w:val="DDEF3D73"/>
    <w:rsid w:val="DDF771D9"/>
    <w:rsid w:val="DDF7DF0A"/>
    <w:rsid w:val="DDF80F4C"/>
    <w:rsid w:val="DDFA4A48"/>
    <w:rsid w:val="DDFC14D9"/>
    <w:rsid w:val="DDFD10E1"/>
    <w:rsid w:val="DDFD7FFE"/>
    <w:rsid w:val="DDFDBF0E"/>
    <w:rsid w:val="DDFF0363"/>
    <w:rsid w:val="DDFF8D35"/>
    <w:rsid w:val="DDFF902F"/>
    <w:rsid w:val="DE1F81F0"/>
    <w:rsid w:val="DE7A8108"/>
    <w:rsid w:val="DE7F0B33"/>
    <w:rsid w:val="DE7F11E7"/>
    <w:rsid w:val="DE7FDD7E"/>
    <w:rsid w:val="DE8F9199"/>
    <w:rsid w:val="DE9BAC64"/>
    <w:rsid w:val="DEA629F4"/>
    <w:rsid w:val="DEBD4642"/>
    <w:rsid w:val="DEBF07D2"/>
    <w:rsid w:val="DEBFC732"/>
    <w:rsid w:val="DED5F3BC"/>
    <w:rsid w:val="DEDE0C26"/>
    <w:rsid w:val="DEDF39B0"/>
    <w:rsid w:val="DEDF7D82"/>
    <w:rsid w:val="DEDFC60D"/>
    <w:rsid w:val="DEDFFB9E"/>
    <w:rsid w:val="DEEFD124"/>
    <w:rsid w:val="DEEFD156"/>
    <w:rsid w:val="DEF65FD7"/>
    <w:rsid w:val="DEFA34DD"/>
    <w:rsid w:val="DEFB0C6D"/>
    <w:rsid w:val="DEFDB934"/>
    <w:rsid w:val="DEFE722B"/>
    <w:rsid w:val="DEFEA7F2"/>
    <w:rsid w:val="DEFF104C"/>
    <w:rsid w:val="DEFF324C"/>
    <w:rsid w:val="DEFF5DA3"/>
    <w:rsid w:val="DEFFAFB2"/>
    <w:rsid w:val="DF0FBB78"/>
    <w:rsid w:val="DF1BC6BB"/>
    <w:rsid w:val="DF26491E"/>
    <w:rsid w:val="DF35B948"/>
    <w:rsid w:val="DF3CA9F9"/>
    <w:rsid w:val="DF3E4291"/>
    <w:rsid w:val="DF3E740E"/>
    <w:rsid w:val="DF3F21AA"/>
    <w:rsid w:val="DF4564C7"/>
    <w:rsid w:val="DF53201E"/>
    <w:rsid w:val="DF571500"/>
    <w:rsid w:val="DF5750B0"/>
    <w:rsid w:val="DF5B5528"/>
    <w:rsid w:val="DF5C5ACF"/>
    <w:rsid w:val="DF5EB55F"/>
    <w:rsid w:val="DF5FC3B2"/>
    <w:rsid w:val="DF5FD213"/>
    <w:rsid w:val="DF65DA39"/>
    <w:rsid w:val="DF6B8DC4"/>
    <w:rsid w:val="DF6F17C7"/>
    <w:rsid w:val="DF6FEDA7"/>
    <w:rsid w:val="DF6FEFFA"/>
    <w:rsid w:val="DF72EE0B"/>
    <w:rsid w:val="DF73A562"/>
    <w:rsid w:val="DF7500B2"/>
    <w:rsid w:val="DF7A58E8"/>
    <w:rsid w:val="DF7DABEA"/>
    <w:rsid w:val="DF7E8058"/>
    <w:rsid w:val="DF7F1533"/>
    <w:rsid w:val="DF7F2205"/>
    <w:rsid w:val="DF7FDE92"/>
    <w:rsid w:val="DF7FFAE8"/>
    <w:rsid w:val="DF852491"/>
    <w:rsid w:val="DF8D1125"/>
    <w:rsid w:val="DF94D871"/>
    <w:rsid w:val="DFA660ED"/>
    <w:rsid w:val="DFA7C154"/>
    <w:rsid w:val="DFAF129B"/>
    <w:rsid w:val="DFB46314"/>
    <w:rsid w:val="DFB64516"/>
    <w:rsid w:val="DFB7F3ED"/>
    <w:rsid w:val="DFB94D64"/>
    <w:rsid w:val="DFBAACE9"/>
    <w:rsid w:val="DFBD6CDC"/>
    <w:rsid w:val="DFBEED37"/>
    <w:rsid w:val="DFBF27E8"/>
    <w:rsid w:val="DFBF7AE3"/>
    <w:rsid w:val="DFC6D2A5"/>
    <w:rsid w:val="DFC7ED3D"/>
    <w:rsid w:val="DFC9DE3D"/>
    <w:rsid w:val="DFCD5A8A"/>
    <w:rsid w:val="DFCDD1EC"/>
    <w:rsid w:val="DFCE07FC"/>
    <w:rsid w:val="DFD53F6B"/>
    <w:rsid w:val="DFD76904"/>
    <w:rsid w:val="DFD93497"/>
    <w:rsid w:val="DFDA16B2"/>
    <w:rsid w:val="DFDB719C"/>
    <w:rsid w:val="DFDBF4A1"/>
    <w:rsid w:val="DFDD4E97"/>
    <w:rsid w:val="DFDE3DB1"/>
    <w:rsid w:val="DFDE9447"/>
    <w:rsid w:val="DFDF61E2"/>
    <w:rsid w:val="DFDFFDEC"/>
    <w:rsid w:val="DFE43FA0"/>
    <w:rsid w:val="DFE72DAF"/>
    <w:rsid w:val="DFE7687F"/>
    <w:rsid w:val="DFEBC6D1"/>
    <w:rsid w:val="DFEC5ECA"/>
    <w:rsid w:val="DFEDA4DC"/>
    <w:rsid w:val="DFEE7752"/>
    <w:rsid w:val="DFEF2D3E"/>
    <w:rsid w:val="DFEF3E38"/>
    <w:rsid w:val="DFEFB4F1"/>
    <w:rsid w:val="DFEFD041"/>
    <w:rsid w:val="DFF34C00"/>
    <w:rsid w:val="DFF577F7"/>
    <w:rsid w:val="DFF6C1A7"/>
    <w:rsid w:val="DFF6E920"/>
    <w:rsid w:val="DFF74A38"/>
    <w:rsid w:val="DFF7A2D8"/>
    <w:rsid w:val="DFF8AF51"/>
    <w:rsid w:val="DFF9FAA9"/>
    <w:rsid w:val="DFFB04EF"/>
    <w:rsid w:val="DFFB0B05"/>
    <w:rsid w:val="DFFB3A5D"/>
    <w:rsid w:val="DFFB652A"/>
    <w:rsid w:val="DFFC3CC1"/>
    <w:rsid w:val="DFFD04D0"/>
    <w:rsid w:val="DFFD3BA1"/>
    <w:rsid w:val="DFFD98FB"/>
    <w:rsid w:val="DFFDE260"/>
    <w:rsid w:val="DFFE1368"/>
    <w:rsid w:val="DFFE2929"/>
    <w:rsid w:val="DFFE8212"/>
    <w:rsid w:val="DFFF021C"/>
    <w:rsid w:val="DFFF0EDF"/>
    <w:rsid w:val="DFFF4060"/>
    <w:rsid w:val="DFFF7BA8"/>
    <w:rsid w:val="DFFF86C1"/>
    <w:rsid w:val="DFFF88FE"/>
    <w:rsid w:val="DFFF9523"/>
    <w:rsid w:val="DFFFAE22"/>
    <w:rsid w:val="DFFFBFC1"/>
    <w:rsid w:val="DFFFF131"/>
    <w:rsid w:val="DFFFFD20"/>
    <w:rsid w:val="E0FED9BE"/>
    <w:rsid w:val="E1F5A41D"/>
    <w:rsid w:val="E1FA391B"/>
    <w:rsid w:val="E1FDCAB7"/>
    <w:rsid w:val="E2C6DF92"/>
    <w:rsid w:val="E2EF7E4D"/>
    <w:rsid w:val="E2FBF295"/>
    <w:rsid w:val="E35534FF"/>
    <w:rsid w:val="E3768C5F"/>
    <w:rsid w:val="E37E91B8"/>
    <w:rsid w:val="E38D151E"/>
    <w:rsid w:val="E39DF7B1"/>
    <w:rsid w:val="E3BF7DB3"/>
    <w:rsid w:val="E3D63F79"/>
    <w:rsid w:val="E3E22E91"/>
    <w:rsid w:val="E3EB0D29"/>
    <w:rsid w:val="E3F11064"/>
    <w:rsid w:val="E3FF7E07"/>
    <w:rsid w:val="E4BC2986"/>
    <w:rsid w:val="E4BD480C"/>
    <w:rsid w:val="E4D72FDA"/>
    <w:rsid w:val="E4F72F51"/>
    <w:rsid w:val="E4FB36D1"/>
    <w:rsid w:val="E56F35DF"/>
    <w:rsid w:val="E59FD8A7"/>
    <w:rsid w:val="E5BF0420"/>
    <w:rsid w:val="E5DF47EE"/>
    <w:rsid w:val="E5F227E9"/>
    <w:rsid w:val="E5F71846"/>
    <w:rsid w:val="E5F9DED9"/>
    <w:rsid w:val="E5FBC209"/>
    <w:rsid w:val="E5FDB773"/>
    <w:rsid w:val="E62D11CE"/>
    <w:rsid w:val="E6B626B5"/>
    <w:rsid w:val="E6BFB7B5"/>
    <w:rsid w:val="E6DF6E82"/>
    <w:rsid w:val="E6EA8849"/>
    <w:rsid w:val="E6F68834"/>
    <w:rsid w:val="E6F698BD"/>
    <w:rsid w:val="E72D0E60"/>
    <w:rsid w:val="E73F1CFC"/>
    <w:rsid w:val="E73F5FF3"/>
    <w:rsid w:val="E74DA6DF"/>
    <w:rsid w:val="E76798EE"/>
    <w:rsid w:val="E76B5EF3"/>
    <w:rsid w:val="E76EE165"/>
    <w:rsid w:val="E77FC1A4"/>
    <w:rsid w:val="E7B7CAEB"/>
    <w:rsid w:val="E7BD3B33"/>
    <w:rsid w:val="E7CFF998"/>
    <w:rsid w:val="E7DD8218"/>
    <w:rsid w:val="E7E2B9B3"/>
    <w:rsid w:val="E7EB60C4"/>
    <w:rsid w:val="E7ECDD29"/>
    <w:rsid w:val="E7EF803D"/>
    <w:rsid w:val="E7F038AA"/>
    <w:rsid w:val="E7F39115"/>
    <w:rsid w:val="E7F78CCA"/>
    <w:rsid w:val="E7F7C4EB"/>
    <w:rsid w:val="E7F94453"/>
    <w:rsid w:val="E7FB3BD2"/>
    <w:rsid w:val="E7FB9006"/>
    <w:rsid w:val="E7FBD91C"/>
    <w:rsid w:val="E7FC4841"/>
    <w:rsid w:val="E7FC9346"/>
    <w:rsid w:val="E7FDAF05"/>
    <w:rsid w:val="E7FEEB55"/>
    <w:rsid w:val="E7FF1462"/>
    <w:rsid w:val="E7FF669E"/>
    <w:rsid w:val="E7FFEE9A"/>
    <w:rsid w:val="E84F9373"/>
    <w:rsid w:val="E8B77A07"/>
    <w:rsid w:val="E8F930CF"/>
    <w:rsid w:val="E94EF9A2"/>
    <w:rsid w:val="E96D05FD"/>
    <w:rsid w:val="E977AD84"/>
    <w:rsid w:val="E97A603C"/>
    <w:rsid w:val="E97E9391"/>
    <w:rsid w:val="E97F3A6A"/>
    <w:rsid w:val="E97F85EA"/>
    <w:rsid w:val="E97F9A23"/>
    <w:rsid w:val="E9BBAEC0"/>
    <w:rsid w:val="E9BFB4DF"/>
    <w:rsid w:val="E9EDC0E4"/>
    <w:rsid w:val="EA3B5918"/>
    <w:rsid w:val="EA5DB32B"/>
    <w:rsid w:val="EA6F3C81"/>
    <w:rsid w:val="EA9C93B3"/>
    <w:rsid w:val="EAE36281"/>
    <w:rsid w:val="EAEC119D"/>
    <w:rsid w:val="EAFB9645"/>
    <w:rsid w:val="EAFC26A6"/>
    <w:rsid w:val="EB1749C5"/>
    <w:rsid w:val="EB179DAB"/>
    <w:rsid w:val="EB3D75A5"/>
    <w:rsid w:val="EB632A41"/>
    <w:rsid w:val="EB6D9DCB"/>
    <w:rsid w:val="EB6F2149"/>
    <w:rsid w:val="EB756B95"/>
    <w:rsid w:val="EB76EF92"/>
    <w:rsid w:val="EB7B5D35"/>
    <w:rsid w:val="EB7F7D64"/>
    <w:rsid w:val="EB8F1B35"/>
    <w:rsid w:val="EB94D1FD"/>
    <w:rsid w:val="EBAFE1DE"/>
    <w:rsid w:val="EBB1B5B4"/>
    <w:rsid w:val="EBB3F087"/>
    <w:rsid w:val="EBB7C70A"/>
    <w:rsid w:val="EBBB28CF"/>
    <w:rsid w:val="EBBC4791"/>
    <w:rsid w:val="EBBCD39B"/>
    <w:rsid w:val="EBBF3844"/>
    <w:rsid w:val="EBCF3311"/>
    <w:rsid w:val="EBD34FA6"/>
    <w:rsid w:val="EBD69BE9"/>
    <w:rsid w:val="EBD712A7"/>
    <w:rsid w:val="EBDD7661"/>
    <w:rsid w:val="EBDE502E"/>
    <w:rsid w:val="EBDF4BF1"/>
    <w:rsid w:val="EBEF5F82"/>
    <w:rsid w:val="EBF3E312"/>
    <w:rsid w:val="EBF71D21"/>
    <w:rsid w:val="EBF917F1"/>
    <w:rsid w:val="EBF9D99E"/>
    <w:rsid w:val="EBFE938C"/>
    <w:rsid w:val="EBFF142D"/>
    <w:rsid w:val="EBFF3264"/>
    <w:rsid w:val="EBFF5796"/>
    <w:rsid w:val="EBFF700C"/>
    <w:rsid w:val="EBFF9363"/>
    <w:rsid w:val="EBFFE709"/>
    <w:rsid w:val="EBFFF842"/>
    <w:rsid w:val="EC3BAFE4"/>
    <w:rsid w:val="EC7AA143"/>
    <w:rsid w:val="EC7F48BC"/>
    <w:rsid w:val="EC954D88"/>
    <w:rsid w:val="EC9EBB5A"/>
    <w:rsid w:val="ECBAD732"/>
    <w:rsid w:val="ECBFDFC4"/>
    <w:rsid w:val="ECBFEB97"/>
    <w:rsid w:val="ECF3CAB5"/>
    <w:rsid w:val="ECF7EA70"/>
    <w:rsid w:val="ECFCFB95"/>
    <w:rsid w:val="ECFF3DF7"/>
    <w:rsid w:val="ED4F11A7"/>
    <w:rsid w:val="ED77A605"/>
    <w:rsid w:val="ED7B6C45"/>
    <w:rsid w:val="ED7DDA9B"/>
    <w:rsid w:val="ED82C1B0"/>
    <w:rsid w:val="EDAF0FD6"/>
    <w:rsid w:val="EDBE156B"/>
    <w:rsid w:val="EDBF7A3F"/>
    <w:rsid w:val="EDBF9C83"/>
    <w:rsid w:val="EDBFA61C"/>
    <w:rsid w:val="EDDA1C5E"/>
    <w:rsid w:val="EDED6E97"/>
    <w:rsid w:val="EDEDB835"/>
    <w:rsid w:val="EDEDBC1A"/>
    <w:rsid w:val="EDEF5698"/>
    <w:rsid w:val="EDF3A72D"/>
    <w:rsid w:val="EDF3D485"/>
    <w:rsid w:val="EDF7F68A"/>
    <w:rsid w:val="EDF935A3"/>
    <w:rsid w:val="EDFAA2D2"/>
    <w:rsid w:val="EDFD2D31"/>
    <w:rsid w:val="EDFE652C"/>
    <w:rsid w:val="EDFEB3FF"/>
    <w:rsid w:val="EDFEEA8A"/>
    <w:rsid w:val="EDFFAF41"/>
    <w:rsid w:val="EDFFC4A4"/>
    <w:rsid w:val="EE1C8DFF"/>
    <w:rsid w:val="EE266240"/>
    <w:rsid w:val="EE279AEF"/>
    <w:rsid w:val="EE2A5422"/>
    <w:rsid w:val="EE3DDD25"/>
    <w:rsid w:val="EE3F9EA4"/>
    <w:rsid w:val="EE5F14F4"/>
    <w:rsid w:val="EE6FFB91"/>
    <w:rsid w:val="EEAF3FAF"/>
    <w:rsid w:val="EEB5AE33"/>
    <w:rsid w:val="EEB8E409"/>
    <w:rsid w:val="EEBD48C0"/>
    <w:rsid w:val="EEDB624C"/>
    <w:rsid w:val="EEDF95B2"/>
    <w:rsid w:val="EEEA9CEF"/>
    <w:rsid w:val="EEEFDD12"/>
    <w:rsid w:val="EEF33FF7"/>
    <w:rsid w:val="EEF6AE89"/>
    <w:rsid w:val="EEF71788"/>
    <w:rsid w:val="EEF73C02"/>
    <w:rsid w:val="EEF78142"/>
    <w:rsid w:val="EEF7CDDF"/>
    <w:rsid w:val="EEFD3F48"/>
    <w:rsid w:val="EEFD8A55"/>
    <w:rsid w:val="EEFE799A"/>
    <w:rsid w:val="EEFEAF2F"/>
    <w:rsid w:val="EEFF3FCC"/>
    <w:rsid w:val="EEFFC4B3"/>
    <w:rsid w:val="EEFFFFF4"/>
    <w:rsid w:val="EF1CEF8F"/>
    <w:rsid w:val="EF1EBC42"/>
    <w:rsid w:val="EF220048"/>
    <w:rsid w:val="EF37154C"/>
    <w:rsid w:val="EF37DAD6"/>
    <w:rsid w:val="EF3B5E61"/>
    <w:rsid w:val="EF3BDD70"/>
    <w:rsid w:val="EF3BE18F"/>
    <w:rsid w:val="EF3F4F49"/>
    <w:rsid w:val="EF3FFD90"/>
    <w:rsid w:val="EF5B7AB2"/>
    <w:rsid w:val="EF5EAE8A"/>
    <w:rsid w:val="EF5F11AD"/>
    <w:rsid w:val="EF65F307"/>
    <w:rsid w:val="EF6C2B1B"/>
    <w:rsid w:val="EF6C9BBF"/>
    <w:rsid w:val="EF725014"/>
    <w:rsid w:val="EF7271FE"/>
    <w:rsid w:val="EF755956"/>
    <w:rsid w:val="EF7EB4FA"/>
    <w:rsid w:val="EF7F37CE"/>
    <w:rsid w:val="EF7F63F6"/>
    <w:rsid w:val="EF7F84BD"/>
    <w:rsid w:val="EF7F8EF3"/>
    <w:rsid w:val="EF874481"/>
    <w:rsid w:val="EF8A9E67"/>
    <w:rsid w:val="EF8DA63F"/>
    <w:rsid w:val="EF97AFE6"/>
    <w:rsid w:val="EFA713DD"/>
    <w:rsid w:val="EFA77E68"/>
    <w:rsid w:val="EFAE82E9"/>
    <w:rsid w:val="EFAF5ADA"/>
    <w:rsid w:val="EFB3B488"/>
    <w:rsid w:val="EFB51BC8"/>
    <w:rsid w:val="EFB7A56F"/>
    <w:rsid w:val="EFB97B25"/>
    <w:rsid w:val="EFBA5694"/>
    <w:rsid w:val="EFBC0D91"/>
    <w:rsid w:val="EFBD72CD"/>
    <w:rsid w:val="EFBF17FE"/>
    <w:rsid w:val="EFBF37B8"/>
    <w:rsid w:val="EFBF825E"/>
    <w:rsid w:val="EFBFA3EB"/>
    <w:rsid w:val="EFC7FCD7"/>
    <w:rsid w:val="EFCE553C"/>
    <w:rsid w:val="EFCF4F93"/>
    <w:rsid w:val="EFCF78EA"/>
    <w:rsid w:val="EFCF7B8D"/>
    <w:rsid w:val="EFD204D9"/>
    <w:rsid w:val="EFD2F48D"/>
    <w:rsid w:val="EFD44456"/>
    <w:rsid w:val="EFD5E275"/>
    <w:rsid w:val="EFD78801"/>
    <w:rsid w:val="EFDA9B18"/>
    <w:rsid w:val="EFDBF8BF"/>
    <w:rsid w:val="EFDEA596"/>
    <w:rsid w:val="EFDF8499"/>
    <w:rsid w:val="EFE2E777"/>
    <w:rsid w:val="EFE30CF3"/>
    <w:rsid w:val="EFEE8486"/>
    <w:rsid w:val="EFEF6E87"/>
    <w:rsid w:val="EFF1F66F"/>
    <w:rsid w:val="EFF3F0E2"/>
    <w:rsid w:val="EFF42676"/>
    <w:rsid w:val="EFF5A2E8"/>
    <w:rsid w:val="EFF61ECE"/>
    <w:rsid w:val="EFF6B23E"/>
    <w:rsid w:val="EFF6DA3A"/>
    <w:rsid w:val="EFF6EDF2"/>
    <w:rsid w:val="EFF7CA18"/>
    <w:rsid w:val="EFF7D0EC"/>
    <w:rsid w:val="EFF7FDFB"/>
    <w:rsid w:val="EFF8D095"/>
    <w:rsid w:val="EFF97A31"/>
    <w:rsid w:val="EFF99449"/>
    <w:rsid w:val="EFF9D5F4"/>
    <w:rsid w:val="EFFA191D"/>
    <w:rsid w:val="EFFA8525"/>
    <w:rsid w:val="EFFA977B"/>
    <w:rsid w:val="EFFA9859"/>
    <w:rsid w:val="EFFA9B9C"/>
    <w:rsid w:val="EFFAB654"/>
    <w:rsid w:val="EFFB17A3"/>
    <w:rsid w:val="EFFB23CA"/>
    <w:rsid w:val="EFFB2A6C"/>
    <w:rsid w:val="EFFBC3C9"/>
    <w:rsid w:val="EFFD7344"/>
    <w:rsid w:val="EFFE2DE1"/>
    <w:rsid w:val="EFFE2ED6"/>
    <w:rsid w:val="EFFE3DF1"/>
    <w:rsid w:val="EFFE521D"/>
    <w:rsid w:val="EFFEECB6"/>
    <w:rsid w:val="EFFF08C3"/>
    <w:rsid w:val="EFFF1CC2"/>
    <w:rsid w:val="EFFF6EEC"/>
    <w:rsid w:val="EFFF808E"/>
    <w:rsid w:val="EFFFBC5A"/>
    <w:rsid w:val="EFFFC5F2"/>
    <w:rsid w:val="EFFFDDFB"/>
    <w:rsid w:val="F0136946"/>
    <w:rsid w:val="F0D5B0C7"/>
    <w:rsid w:val="F13F5C52"/>
    <w:rsid w:val="F15DB20A"/>
    <w:rsid w:val="F15F10FE"/>
    <w:rsid w:val="F15F8C98"/>
    <w:rsid w:val="F17F54CC"/>
    <w:rsid w:val="F19D0CE7"/>
    <w:rsid w:val="F1A7BCBC"/>
    <w:rsid w:val="F1ADB6B0"/>
    <w:rsid w:val="F1AF8F3E"/>
    <w:rsid w:val="F1BB5075"/>
    <w:rsid w:val="F1DBB397"/>
    <w:rsid w:val="F1DD06E9"/>
    <w:rsid w:val="F1F95167"/>
    <w:rsid w:val="F1FD3092"/>
    <w:rsid w:val="F1FDB36C"/>
    <w:rsid w:val="F1FFA11B"/>
    <w:rsid w:val="F217885A"/>
    <w:rsid w:val="F26DEED5"/>
    <w:rsid w:val="F27F2117"/>
    <w:rsid w:val="F2CB0DA7"/>
    <w:rsid w:val="F2F7DA43"/>
    <w:rsid w:val="F2FE88EB"/>
    <w:rsid w:val="F2FFDDDB"/>
    <w:rsid w:val="F35D7C24"/>
    <w:rsid w:val="F35FB4AC"/>
    <w:rsid w:val="F36B91A1"/>
    <w:rsid w:val="F3731F2C"/>
    <w:rsid w:val="F37EDE6C"/>
    <w:rsid w:val="F39DE152"/>
    <w:rsid w:val="F39FB2F7"/>
    <w:rsid w:val="F3AF072F"/>
    <w:rsid w:val="F3B5EEFA"/>
    <w:rsid w:val="F3BF6043"/>
    <w:rsid w:val="F3BFCA16"/>
    <w:rsid w:val="F3C77788"/>
    <w:rsid w:val="F3CBEB8E"/>
    <w:rsid w:val="F3CFDD05"/>
    <w:rsid w:val="F3EA035E"/>
    <w:rsid w:val="F3EBB7DA"/>
    <w:rsid w:val="F3EE720D"/>
    <w:rsid w:val="F3EF4E87"/>
    <w:rsid w:val="F3EF5B48"/>
    <w:rsid w:val="F3F607ED"/>
    <w:rsid w:val="F3FB8EA8"/>
    <w:rsid w:val="F3FD94AE"/>
    <w:rsid w:val="F3FEF0E3"/>
    <w:rsid w:val="F3FF77D1"/>
    <w:rsid w:val="F4172335"/>
    <w:rsid w:val="F4677C08"/>
    <w:rsid w:val="F47D091D"/>
    <w:rsid w:val="F48F03A5"/>
    <w:rsid w:val="F4BB5335"/>
    <w:rsid w:val="F4BE4A0E"/>
    <w:rsid w:val="F4BF4B19"/>
    <w:rsid w:val="F4CB5E73"/>
    <w:rsid w:val="F4CE732E"/>
    <w:rsid w:val="F4E31086"/>
    <w:rsid w:val="F4FFF109"/>
    <w:rsid w:val="F5394A7D"/>
    <w:rsid w:val="F53B866E"/>
    <w:rsid w:val="F567B3BC"/>
    <w:rsid w:val="F577E12F"/>
    <w:rsid w:val="F57D5B6F"/>
    <w:rsid w:val="F57DA163"/>
    <w:rsid w:val="F57FB5C3"/>
    <w:rsid w:val="F57FD37A"/>
    <w:rsid w:val="F586390F"/>
    <w:rsid w:val="F58AFC22"/>
    <w:rsid w:val="F5DD59EB"/>
    <w:rsid w:val="F5DE3EA3"/>
    <w:rsid w:val="F5FBB52E"/>
    <w:rsid w:val="F5FE36F1"/>
    <w:rsid w:val="F5FE6E38"/>
    <w:rsid w:val="F5FE7660"/>
    <w:rsid w:val="F5FEB8C6"/>
    <w:rsid w:val="F5FF21FE"/>
    <w:rsid w:val="F5FF8C2B"/>
    <w:rsid w:val="F5FFB44D"/>
    <w:rsid w:val="F63EE855"/>
    <w:rsid w:val="F63EF62F"/>
    <w:rsid w:val="F63F3A50"/>
    <w:rsid w:val="F64B9279"/>
    <w:rsid w:val="F64D24A8"/>
    <w:rsid w:val="F66ED146"/>
    <w:rsid w:val="F677271D"/>
    <w:rsid w:val="F677DEB4"/>
    <w:rsid w:val="F67E36CB"/>
    <w:rsid w:val="F67F76C8"/>
    <w:rsid w:val="F67FB3B0"/>
    <w:rsid w:val="F697DB5A"/>
    <w:rsid w:val="F69F2E7B"/>
    <w:rsid w:val="F6AE431E"/>
    <w:rsid w:val="F6AF09CF"/>
    <w:rsid w:val="F6B1B99D"/>
    <w:rsid w:val="F6B7238D"/>
    <w:rsid w:val="F6B7744F"/>
    <w:rsid w:val="F6CF1382"/>
    <w:rsid w:val="F6D7A552"/>
    <w:rsid w:val="F6D7BF87"/>
    <w:rsid w:val="F6DF35D9"/>
    <w:rsid w:val="F6DF7A2D"/>
    <w:rsid w:val="F6DFB492"/>
    <w:rsid w:val="F6EA3B61"/>
    <w:rsid w:val="F6EF3074"/>
    <w:rsid w:val="F6EF6FE6"/>
    <w:rsid w:val="F6EF82B5"/>
    <w:rsid w:val="F6EF8DB3"/>
    <w:rsid w:val="F6F67FD9"/>
    <w:rsid w:val="F6F68112"/>
    <w:rsid w:val="F6F695D8"/>
    <w:rsid w:val="F6F82FE9"/>
    <w:rsid w:val="F6FA456A"/>
    <w:rsid w:val="F6FA7CC0"/>
    <w:rsid w:val="F6FB576D"/>
    <w:rsid w:val="F6FBC96B"/>
    <w:rsid w:val="F6FBF6A0"/>
    <w:rsid w:val="F6FD3091"/>
    <w:rsid w:val="F6FE1B7C"/>
    <w:rsid w:val="F6FE4048"/>
    <w:rsid w:val="F6FE43A8"/>
    <w:rsid w:val="F6FF157E"/>
    <w:rsid w:val="F6FF694A"/>
    <w:rsid w:val="F6FF823C"/>
    <w:rsid w:val="F6FF83FF"/>
    <w:rsid w:val="F6FF8520"/>
    <w:rsid w:val="F6FF91E2"/>
    <w:rsid w:val="F6FFE3A2"/>
    <w:rsid w:val="F6FFFA19"/>
    <w:rsid w:val="F71B4B27"/>
    <w:rsid w:val="F71F279E"/>
    <w:rsid w:val="F723960B"/>
    <w:rsid w:val="F7392056"/>
    <w:rsid w:val="F73E3375"/>
    <w:rsid w:val="F73FAFAB"/>
    <w:rsid w:val="F749A830"/>
    <w:rsid w:val="F74ECB6C"/>
    <w:rsid w:val="F759104C"/>
    <w:rsid w:val="F75A7FC1"/>
    <w:rsid w:val="F75D9229"/>
    <w:rsid w:val="F75F35B9"/>
    <w:rsid w:val="F75F6EC1"/>
    <w:rsid w:val="F763E394"/>
    <w:rsid w:val="F768A37B"/>
    <w:rsid w:val="F770FA10"/>
    <w:rsid w:val="F77502F3"/>
    <w:rsid w:val="F777B99B"/>
    <w:rsid w:val="F77D1BF8"/>
    <w:rsid w:val="F77F101F"/>
    <w:rsid w:val="F77F4F59"/>
    <w:rsid w:val="F77FB483"/>
    <w:rsid w:val="F78DA9D6"/>
    <w:rsid w:val="F78F9CBD"/>
    <w:rsid w:val="F7930C12"/>
    <w:rsid w:val="F7951941"/>
    <w:rsid w:val="F795BF00"/>
    <w:rsid w:val="F79BF8AE"/>
    <w:rsid w:val="F79E4B97"/>
    <w:rsid w:val="F7A3655A"/>
    <w:rsid w:val="F7AD7BBF"/>
    <w:rsid w:val="F7AF58A5"/>
    <w:rsid w:val="F7AF8172"/>
    <w:rsid w:val="F7AFB585"/>
    <w:rsid w:val="F7B9A237"/>
    <w:rsid w:val="F7BA6135"/>
    <w:rsid w:val="F7BBDF1B"/>
    <w:rsid w:val="F7BBFE1E"/>
    <w:rsid w:val="F7BF2CD7"/>
    <w:rsid w:val="F7BF41A6"/>
    <w:rsid w:val="F7BF6A87"/>
    <w:rsid w:val="F7BFAFE9"/>
    <w:rsid w:val="F7BFDA63"/>
    <w:rsid w:val="F7C6B9A0"/>
    <w:rsid w:val="F7CD8E27"/>
    <w:rsid w:val="F7CEAC9E"/>
    <w:rsid w:val="F7D37C96"/>
    <w:rsid w:val="F7D4478A"/>
    <w:rsid w:val="F7D6B189"/>
    <w:rsid w:val="F7D7AAB5"/>
    <w:rsid w:val="F7D96B39"/>
    <w:rsid w:val="F7DBB420"/>
    <w:rsid w:val="F7DBC02B"/>
    <w:rsid w:val="F7DD84A0"/>
    <w:rsid w:val="F7DDDF6A"/>
    <w:rsid w:val="F7DDEBE5"/>
    <w:rsid w:val="F7DE7F23"/>
    <w:rsid w:val="F7DF19A4"/>
    <w:rsid w:val="F7DF40DD"/>
    <w:rsid w:val="F7DF7BB0"/>
    <w:rsid w:val="F7DF7E78"/>
    <w:rsid w:val="F7DF8FB9"/>
    <w:rsid w:val="F7DFBF50"/>
    <w:rsid w:val="F7E2E2D3"/>
    <w:rsid w:val="F7E319E4"/>
    <w:rsid w:val="F7E56606"/>
    <w:rsid w:val="F7EB8151"/>
    <w:rsid w:val="F7EB8E93"/>
    <w:rsid w:val="F7EBBC8B"/>
    <w:rsid w:val="F7EBEEB0"/>
    <w:rsid w:val="F7EDC5A8"/>
    <w:rsid w:val="F7EDEE25"/>
    <w:rsid w:val="F7EEFD69"/>
    <w:rsid w:val="F7EF75C6"/>
    <w:rsid w:val="F7EFA585"/>
    <w:rsid w:val="F7EFF996"/>
    <w:rsid w:val="F7F19FC3"/>
    <w:rsid w:val="F7F213BD"/>
    <w:rsid w:val="F7F33D50"/>
    <w:rsid w:val="F7F37E38"/>
    <w:rsid w:val="F7F3E5C9"/>
    <w:rsid w:val="F7F47949"/>
    <w:rsid w:val="F7F58C71"/>
    <w:rsid w:val="F7F61768"/>
    <w:rsid w:val="F7F64B43"/>
    <w:rsid w:val="F7F656B5"/>
    <w:rsid w:val="F7F712DA"/>
    <w:rsid w:val="F7F77712"/>
    <w:rsid w:val="F7F7A6E5"/>
    <w:rsid w:val="F7F95830"/>
    <w:rsid w:val="F7F9DC6D"/>
    <w:rsid w:val="F7FA5B3E"/>
    <w:rsid w:val="F7FB9DB1"/>
    <w:rsid w:val="F7FBCCDF"/>
    <w:rsid w:val="F7FBD2E0"/>
    <w:rsid w:val="F7FBD966"/>
    <w:rsid w:val="F7FBF27C"/>
    <w:rsid w:val="F7FBF33C"/>
    <w:rsid w:val="F7FCB6ED"/>
    <w:rsid w:val="F7FD0A53"/>
    <w:rsid w:val="F7FD94D4"/>
    <w:rsid w:val="F7FDD3B8"/>
    <w:rsid w:val="F7FDD43F"/>
    <w:rsid w:val="F7FE53C6"/>
    <w:rsid w:val="F7FE5A6A"/>
    <w:rsid w:val="F7FEC820"/>
    <w:rsid w:val="F7FEE541"/>
    <w:rsid w:val="F7FF0C8D"/>
    <w:rsid w:val="F7FF0DA9"/>
    <w:rsid w:val="F7FF131E"/>
    <w:rsid w:val="F7FF2E94"/>
    <w:rsid w:val="F7FF322A"/>
    <w:rsid w:val="F7FF65B6"/>
    <w:rsid w:val="F7FF759F"/>
    <w:rsid w:val="F7FF83C7"/>
    <w:rsid w:val="F7FF8514"/>
    <w:rsid w:val="F7FF9C2C"/>
    <w:rsid w:val="F7FFAAAB"/>
    <w:rsid w:val="F7FFB513"/>
    <w:rsid w:val="F7FFC70F"/>
    <w:rsid w:val="F7FFCBAF"/>
    <w:rsid w:val="F7FFEA0E"/>
    <w:rsid w:val="F85619BA"/>
    <w:rsid w:val="F85FBB37"/>
    <w:rsid w:val="F87BF7CC"/>
    <w:rsid w:val="F87F61AE"/>
    <w:rsid w:val="F8AF8A3B"/>
    <w:rsid w:val="F8DBEADF"/>
    <w:rsid w:val="F8EF7572"/>
    <w:rsid w:val="F8FBB2F7"/>
    <w:rsid w:val="F8FBF9C6"/>
    <w:rsid w:val="F91EED88"/>
    <w:rsid w:val="F926EF98"/>
    <w:rsid w:val="F93DC881"/>
    <w:rsid w:val="F9578190"/>
    <w:rsid w:val="F95F2967"/>
    <w:rsid w:val="F96DFDA6"/>
    <w:rsid w:val="F97B0948"/>
    <w:rsid w:val="F97EAE02"/>
    <w:rsid w:val="F99841AE"/>
    <w:rsid w:val="F9B91476"/>
    <w:rsid w:val="F9BB58B4"/>
    <w:rsid w:val="F9BBA3CB"/>
    <w:rsid w:val="F9BDC849"/>
    <w:rsid w:val="F9BE51B6"/>
    <w:rsid w:val="F9BEF0FC"/>
    <w:rsid w:val="F9CB40A8"/>
    <w:rsid w:val="F9D7B051"/>
    <w:rsid w:val="F9E4967B"/>
    <w:rsid w:val="F9E6C6E3"/>
    <w:rsid w:val="F9EE4139"/>
    <w:rsid w:val="F9EFBEB2"/>
    <w:rsid w:val="F9FB76D0"/>
    <w:rsid w:val="F9FB8480"/>
    <w:rsid w:val="F9FC742C"/>
    <w:rsid w:val="F9FDF70E"/>
    <w:rsid w:val="F9FE4BE2"/>
    <w:rsid w:val="F9FE691E"/>
    <w:rsid w:val="F9FEDBBB"/>
    <w:rsid w:val="F9FF0E6F"/>
    <w:rsid w:val="F9FF7836"/>
    <w:rsid w:val="FA5E6C17"/>
    <w:rsid w:val="FA63BA4B"/>
    <w:rsid w:val="FA6DBEAC"/>
    <w:rsid w:val="FA74B230"/>
    <w:rsid w:val="FA7A4ED3"/>
    <w:rsid w:val="FA7AB651"/>
    <w:rsid w:val="FA7FC566"/>
    <w:rsid w:val="FAA3CAAD"/>
    <w:rsid w:val="FAABDED0"/>
    <w:rsid w:val="FAAF071E"/>
    <w:rsid w:val="FAD79C83"/>
    <w:rsid w:val="FADF6D19"/>
    <w:rsid w:val="FAE9482E"/>
    <w:rsid w:val="FAEF48E3"/>
    <w:rsid w:val="FAF2CC8B"/>
    <w:rsid w:val="FAF520D4"/>
    <w:rsid w:val="FAF5BA35"/>
    <w:rsid w:val="FAF97B09"/>
    <w:rsid w:val="FAFAF711"/>
    <w:rsid w:val="FAFD9675"/>
    <w:rsid w:val="FAFEC357"/>
    <w:rsid w:val="FAFF7D2B"/>
    <w:rsid w:val="FAFFB7AB"/>
    <w:rsid w:val="FB0FA1E6"/>
    <w:rsid w:val="FB1773DE"/>
    <w:rsid w:val="FB17D866"/>
    <w:rsid w:val="FB238EFF"/>
    <w:rsid w:val="FB2F44D0"/>
    <w:rsid w:val="FB3B81C3"/>
    <w:rsid w:val="FB3D4E7F"/>
    <w:rsid w:val="FB3ED124"/>
    <w:rsid w:val="FB3F7B75"/>
    <w:rsid w:val="FB3F80DA"/>
    <w:rsid w:val="FB428D2E"/>
    <w:rsid w:val="FB4D31F3"/>
    <w:rsid w:val="FB5B22B5"/>
    <w:rsid w:val="FB5F625C"/>
    <w:rsid w:val="FB5FB9A8"/>
    <w:rsid w:val="FB5FFE6E"/>
    <w:rsid w:val="FB6CB103"/>
    <w:rsid w:val="FB6D79D7"/>
    <w:rsid w:val="FB6FDCFD"/>
    <w:rsid w:val="FB76FE49"/>
    <w:rsid w:val="FB7DC58F"/>
    <w:rsid w:val="FB7DD43D"/>
    <w:rsid w:val="FB7F48DF"/>
    <w:rsid w:val="FB7F6F03"/>
    <w:rsid w:val="FB7F8C30"/>
    <w:rsid w:val="FB7FB4DC"/>
    <w:rsid w:val="FB7FDC9D"/>
    <w:rsid w:val="FB7FDE21"/>
    <w:rsid w:val="FB85B859"/>
    <w:rsid w:val="FB8FC396"/>
    <w:rsid w:val="FB93A599"/>
    <w:rsid w:val="FB98697D"/>
    <w:rsid w:val="FB9D9929"/>
    <w:rsid w:val="FB9E58C9"/>
    <w:rsid w:val="FB9EFE2B"/>
    <w:rsid w:val="FB9FB6BC"/>
    <w:rsid w:val="FBA125D5"/>
    <w:rsid w:val="FBAA0B2B"/>
    <w:rsid w:val="FBB677CC"/>
    <w:rsid w:val="FBB78CEF"/>
    <w:rsid w:val="FBBA1FDF"/>
    <w:rsid w:val="FBBD2391"/>
    <w:rsid w:val="FBBD70F2"/>
    <w:rsid w:val="FBBF579A"/>
    <w:rsid w:val="FBBF5E41"/>
    <w:rsid w:val="FBBFA85C"/>
    <w:rsid w:val="FBCE2A62"/>
    <w:rsid w:val="FBCF2D68"/>
    <w:rsid w:val="FBCF3357"/>
    <w:rsid w:val="FBCF776F"/>
    <w:rsid w:val="FBCFC290"/>
    <w:rsid w:val="FBD35FC7"/>
    <w:rsid w:val="FBD36E82"/>
    <w:rsid w:val="FBD4B932"/>
    <w:rsid w:val="FBD5EBF0"/>
    <w:rsid w:val="FBD70945"/>
    <w:rsid w:val="FBD7168D"/>
    <w:rsid w:val="FBDAAF40"/>
    <w:rsid w:val="FBDBB4FE"/>
    <w:rsid w:val="FBDD98A6"/>
    <w:rsid w:val="FBDE1A43"/>
    <w:rsid w:val="FBDE3941"/>
    <w:rsid w:val="FBDE729F"/>
    <w:rsid w:val="FBDF1035"/>
    <w:rsid w:val="FBDF120B"/>
    <w:rsid w:val="FBDF14F9"/>
    <w:rsid w:val="FBDFA192"/>
    <w:rsid w:val="FBE1A794"/>
    <w:rsid w:val="FBE46E3D"/>
    <w:rsid w:val="FBE7A545"/>
    <w:rsid w:val="FBE7DBFD"/>
    <w:rsid w:val="FBEAFD9A"/>
    <w:rsid w:val="FBEB2A5D"/>
    <w:rsid w:val="FBECD11F"/>
    <w:rsid w:val="FBEDDF97"/>
    <w:rsid w:val="FBEE19D7"/>
    <w:rsid w:val="FBEF1479"/>
    <w:rsid w:val="FBEF46D4"/>
    <w:rsid w:val="FBEF64D6"/>
    <w:rsid w:val="FBEF8D0B"/>
    <w:rsid w:val="FBEF9020"/>
    <w:rsid w:val="FBEF9BA5"/>
    <w:rsid w:val="FBEFAE85"/>
    <w:rsid w:val="FBF1D490"/>
    <w:rsid w:val="FBF420C5"/>
    <w:rsid w:val="FBF5C5F8"/>
    <w:rsid w:val="FBF655DC"/>
    <w:rsid w:val="FBF70F6F"/>
    <w:rsid w:val="FBF76058"/>
    <w:rsid w:val="FBF7F534"/>
    <w:rsid w:val="FBFA019B"/>
    <w:rsid w:val="FBFA0A5D"/>
    <w:rsid w:val="FBFA1D1D"/>
    <w:rsid w:val="FBFB1DA6"/>
    <w:rsid w:val="FBFB261F"/>
    <w:rsid w:val="FBFB63D1"/>
    <w:rsid w:val="FBFBC4AC"/>
    <w:rsid w:val="FBFD16B3"/>
    <w:rsid w:val="FBFD1C34"/>
    <w:rsid w:val="FBFD2308"/>
    <w:rsid w:val="FBFD44B3"/>
    <w:rsid w:val="FBFD985D"/>
    <w:rsid w:val="FBFDDA95"/>
    <w:rsid w:val="FBFE2B77"/>
    <w:rsid w:val="FBFE992B"/>
    <w:rsid w:val="FBFEAFAA"/>
    <w:rsid w:val="FBFEB2BE"/>
    <w:rsid w:val="FBFEE68A"/>
    <w:rsid w:val="FBFF4A63"/>
    <w:rsid w:val="FBFF5EDC"/>
    <w:rsid w:val="FBFF6225"/>
    <w:rsid w:val="FBFF80AD"/>
    <w:rsid w:val="FBFF91FD"/>
    <w:rsid w:val="FBFFCA93"/>
    <w:rsid w:val="FBFFD951"/>
    <w:rsid w:val="FBFFE3A3"/>
    <w:rsid w:val="FC10CCBB"/>
    <w:rsid w:val="FC4D4C42"/>
    <w:rsid w:val="FC4E6B64"/>
    <w:rsid w:val="FC5FE99A"/>
    <w:rsid w:val="FC66DF7D"/>
    <w:rsid w:val="FC67657A"/>
    <w:rsid w:val="FC6E095D"/>
    <w:rsid w:val="FC77FD48"/>
    <w:rsid w:val="FC7D632C"/>
    <w:rsid w:val="FC7E68B2"/>
    <w:rsid w:val="FC8F4490"/>
    <w:rsid w:val="FC947832"/>
    <w:rsid w:val="FCAF3258"/>
    <w:rsid w:val="FCB50576"/>
    <w:rsid w:val="FCB75D8D"/>
    <w:rsid w:val="FCBA8683"/>
    <w:rsid w:val="FCBB9D07"/>
    <w:rsid w:val="FCBF8A88"/>
    <w:rsid w:val="FCC7712A"/>
    <w:rsid w:val="FCCB8EE8"/>
    <w:rsid w:val="FCD742D3"/>
    <w:rsid w:val="FCD75DEE"/>
    <w:rsid w:val="FCDD5D69"/>
    <w:rsid w:val="FCDEF210"/>
    <w:rsid w:val="FCE2B131"/>
    <w:rsid w:val="FCE53018"/>
    <w:rsid w:val="FCE6B594"/>
    <w:rsid w:val="FCED06E7"/>
    <w:rsid w:val="FCEF5BE8"/>
    <w:rsid w:val="FCEF668A"/>
    <w:rsid w:val="FCF5A927"/>
    <w:rsid w:val="FCF5DFC1"/>
    <w:rsid w:val="FCF700E5"/>
    <w:rsid w:val="FCFD28C4"/>
    <w:rsid w:val="FCFE2F30"/>
    <w:rsid w:val="FCFEB7D0"/>
    <w:rsid w:val="FCFF42FC"/>
    <w:rsid w:val="FCFF55D1"/>
    <w:rsid w:val="FCFFA682"/>
    <w:rsid w:val="FD2B672E"/>
    <w:rsid w:val="FD3F46A3"/>
    <w:rsid w:val="FD4BB848"/>
    <w:rsid w:val="FD5E684B"/>
    <w:rsid w:val="FD5FECD2"/>
    <w:rsid w:val="FD697756"/>
    <w:rsid w:val="FD6B9723"/>
    <w:rsid w:val="FD6FA515"/>
    <w:rsid w:val="FD6FAA4A"/>
    <w:rsid w:val="FD718C3F"/>
    <w:rsid w:val="FD73E693"/>
    <w:rsid w:val="FD768AB9"/>
    <w:rsid w:val="FD7A2170"/>
    <w:rsid w:val="FD7B5B11"/>
    <w:rsid w:val="FD7BA4C1"/>
    <w:rsid w:val="FD7E3EDC"/>
    <w:rsid w:val="FD7EB285"/>
    <w:rsid w:val="FD7F036C"/>
    <w:rsid w:val="FD7F4CD8"/>
    <w:rsid w:val="FD7FC54F"/>
    <w:rsid w:val="FD9780B5"/>
    <w:rsid w:val="FD9D771F"/>
    <w:rsid w:val="FD9ECC1A"/>
    <w:rsid w:val="FD9FCB8E"/>
    <w:rsid w:val="FDA385B6"/>
    <w:rsid w:val="FDAB8426"/>
    <w:rsid w:val="FDABFF2E"/>
    <w:rsid w:val="FDAF55FB"/>
    <w:rsid w:val="FDAFE7BF"/>
    <w:rsid w:val="FDB2A490"/>
    <w:rsid w:val="FDB52601"/>
    <w:rsid w:val="FDB7E282"/>
    <w:rsid w:val="FDB91805"/>
    <w:rsid w:val="FDB92227"/>
    <w:rsid w:val="FDBBC94B"/>
    <w:rsid w:val="FDBBEE35"/>
    <w:rsid w:val="FDBC1B46"/>
    <w:rsid w:val="FDBED0B6"/>
    <w:rsid w:val="FDBF63DC"/>
    <w:rsid w:val="FDBFA444"/>
    <w:rsid w:val="FDBFDA0C"/>
    <w:rsid w:val="FDBFE93E"/>
    <w:rsid w:val="FDCE53BF"/>
    <w:rsid w:val="FDCF5621"/>
    <w:rsid w:val="FDCF5FC7"/>
    <w:rsid w:val="FDDA36A5"/>
    <w:rsid w:val="FDDB5AFF"/>
    <w:rsid w:val="FDDB8CBA"/>
    <w:rsid w:val="FDDCBC1C"/>
    <w:rsid w:val="FDDD7885"/>
    <w:rsid w:val="FDDDEB2F"/>
    <w:rsid w:val="FDDE488E"/>
    <w:rsid w:val="FDDE9AE5"/>
    <w:rsid w:val="FDDEA2C0"/>
    <w:rsid w:val="FDDEC6AE"/>
    <w:rsid w:val="FDDFCC14"/>
    <w:rsid w:val="FDDFDF83"/>
    <w:rsid w:val="FDDFDF98"/>
    <w:rsid w:val="FDE2538A"/>
    <w:rsid w:val="FDE7C3B7"/>
    <w:rsid w:val="FDE7EDCC"/>
    <w:rsid w:val="FDE9F54F"/>
    <w:rsid w:val="FDEA6A64"/>
    <w:rsid w:val="FDEB0262"/>
    <w:rsid w:val="FDEB953C"/>
    <w:rsid w:val="FDECEFA0"/>
    <w:rsid w:val="FDED05DC"/>
    <w:rsid w:val="FDEDAD38"/>
    <w:rsid w:val="FDEE56D4"/>
    <w:rsid w:val="FDEFA28B"/>
    <w:rsid w:val="FDEFB78A"/>
    <w:rsid w:val="FDEFC8DB"/>
    <w:rsid w:val="FDEFE8A4"/>
    <w:rsid w:val="FDEFEF9C"/>
    <w:rsid w:val="FDF3AF32"/>
    <w:rsid w:val="FDF3FDB7"/>
    <w:rsid w:val="FDF56D47"/>
    <w:rsid w:val="FDF5A401"/>
    <w:rsid w:val="FDF67412"/>
    <w:rsid w:val="FDF79404"/>
    <w:rsid w:val="FDF7A14D"/>
    <w:rsid w:val="FDF7FF78"/>
    <w:rsid w:val="FDF8D694"/>
    <w:rsid w:val="FDFB11F1"/>
    <w:rsid w:val="FDFB55BC"/>
    <w:rsid w:val="FDFB684C"/>
    <w:rsid w:val="FDFB97FE"/>
    <w:rsid w:val="FDFBAAD0"/>
    <w:rsid w:val="FDFBC235"/>
    <w:rsid w:val="FDFBC7DA"/>
    <w:rsid w:val="FDFC2BC5"/>
    <w:rsid w:val="FDFD24B4"/>
    <w:rsid w:val="FDFD3FB9"/>
    <w:rsid w:val="FDFD468C"/>
    <w:rsid w:val="FDFD76CB"/>
    <w:rsid w:val="FDFD9543"/>
    <w:rsid w:val="FDFE0B51"/>
    <w:rsid w:val="FDFE2E1D"/>
    <w:rsid w:val="FDFE6E2D"/>
    <w:rsid w:val="FDFE7C3C"/>
    <w:rsid w:val="FDFEA68B"/>
    <w:rsid w:val="FDFEFDD9"/>
    <w:rsid w:val="FDFF1FA6"/>
    <w:rsid w:val="FDFF5B75"/>
    <w:rsid w:val="FDFF6FAF"/>
    <w:rsid w:val="FDFF7AC5"/>
    <w:rsid w:val="FDFF82FF"/>
    <w:rsid w:val="FDFF97B5"/>
    <w:rsid w:val="FDFFAC5B"/>
    <w:rsid w:val="FDFFC1C7"/>
    <w:rsid w:val="FDFFE4C8"/>
    <w:rsid w:val="FE1F2D80"/>
    <w:rsid w:val="FE379762"/>
    <w:rsid w:val="FE3EB0E7"/>
    <w:rsid w:val="FE5F62AE"/>
    <w:rsid w:val="FE5F90F8"/>
    <w:rsid w:val="FE5F9B77"/>
    <w:rsid w:val="FE5FC653"/>
    <w:rsid w:val="FE6C744D"/>
    <w:rsid w:val="FE6DFF3C"/>
    <w:rsid w:val="FE6F2C52"/>
    <w:rsid w:val="FE6F3FB2"/>
    <w:rsid w:val="FE6FE217"/>
    <w:rsid w:val="FE773ED0"/>
    <w:rsid w:val="FE7CFBCF"/>
    <w:rsid w:val="FE7CFD06"/>
    <w:rsid w:val="FE7DF5B0"/>
    <w:rsid w:val="FE7F2B92"/>
    <w:rsid w:val="FE7FBDCF"/>
    <w:rsid w:val="FE7FE838"/>
    <w:rsid w:val="FE8CB85E"/>
    <w:rsid w:val="FE8E54B5"/>
    <w:rsid w:val="FE8FAE8D"/>
    <w:rsid w:val="FE939A9A"/>
    <w:rsid w:val="FE9DA948"/>
    <w:rsid w:val="FEAE2530"/>
    <w:rsid w:val="FEAECEF3"/>
    <w:rsid w:val="FEB32E9A"/>
    <w:rsid w:val="FEB3E02B"/>
    <w:rsid w:val="FEB715DD"/>
    <w:rsid w:val="FEB7879A"/>
    <w:rsid w:val="FEB7E48C"/>
    <w:rsid w:val="FEBF1A7C"/>
    <w:rsid w:val="FEBF45AB"/>
    <w:rsid w:val="FEBF72CA"/>
    <w:rsid w:val="FEBFEFA0"/>
    <w:rsid w:val="FEC39667"/>
    <w:rsid w:val="FECDC87C"/>
    <w:rsid w:val="FECE079B"/>
    <w:rsid w:val="FECFAA11"/>
    <w:rsid w:val="FED658AA"/>
    <w:rsid w:val="FED76819"/>
    <w:rsid w:val="FED7FBCF"/>
    <w:rsid w:val="FED8B738"/>
    <w:rsid w:val="FEDB0F41"/>
    <w:rsid w:val="FEDD44C6"/>
    <w:rsid w:val="FEDE2B31"/>
    <w:rsid w:val="FEDF67EE"/>
    <w:rsid w:val="FEE3F1E9"/>
    <w:rsid w:val="FEE68FF9"/>
    <w:rsid w:val="FEE799B0"/>
    <w:rsid w:val="FEEB13BE"/>
    <w:rsid w:val="FEEB380B"/>
    <w:rsid w:val="FEEB8F9F"/>
    <w:rsid w:val="FEEDFE50"/>
    <w:rsid w:val="FEEE523D"/>
    <w:rsid w:val="FEEF1809"/>
    <w:rsid w:val="FEEF3C4E"/>
    <w:rsid w:val="FEEF6400"/>
    <w:rsid w:val="FEEFE54B"/>
    <w:rsid w:val="FEF63D74"/>
    <w:rsid w:val="FEF6F2DB"/>
    <w:rsid w:val="FEF70A72"/>
    <w:rsid w:val="FEF71853"/>
    <w:rsid w:val="FEF72DEE"/>
    <w:rsid w:val="FEF76A73"/>
    <w:rsid w:val="FEF7D115"/>
    <w:rsid w:val="FEF86753"/>
    <w:rsid w:val="FEF8EA4B"/>
    <w:rsid w:val="FEFA5E01"/>
    <w:rsid w:val="FEFAD969"/>
    <w:rsid w:val="FEFAF957"/>
    <w:rsid w:val="FEFB39F2"/>
    <w:rsid w:val="FEFB5399"/>
    <w:rsid w:val="FEFB94DB"/>
    <w:rsid w:val="FEFB9D0B"/>
    <w:rsid w:val="FEFBFABE"/>
    <w:rsid w:val="FEFC3596"/>
    <w:rsid w:val="FEFCE95A"/>
    <w:rsid w:val="FEFD287B"/>
    <w:rsid w:val="FEFD62A6"/>
    <w:rsid w:val="FEFD8211"/>
    <w:rsid w:val="FEFDD401"/>
    <w:rsid w:val="FEFE48B9"/>
    <w:rsid w:val="FEFF0DE4"/>
    <w:rsid w:val="FEFF226D"/>
    <w:rsid w:val="FEFF2AF5"/>
    <w:rsid w:val="FEFF2C7A"/>
    <w:rsid w:val="FEFF2DF5"/>
    <w:rsid w:val="FEFF46F5"/>
    <w:rsid w:val="FEFF85A3"/>
    <w:rsid w:val="FEFF908D"/>
    <w:rsid w:val="FEFF96BB"/>
    <w:rsid w:val="FEFFA255"/>
    <w:rsid w:val="FF07F9E5"/>
    <w:rsid w:val="FF0B8015"/>
    <w:rsid w:val="FF0F1A84"/>
    <w:rsid w:val="FF0F9E1D"/>
    <w:rsid w:val="FF196147"/>
    <w:rsid w:val="FF1B1E62"/>
    <w:rsid w:val="FF1FB0BE"/>
    <w:rsid w:val="FF22112B"/>
    <w:rsid w:val="FF2B9CEE"/>
    <w:rsid w:val="FF35C88F"/>
    <w:rsid w:val="FF36768F"/>
    <w:rsid w:val="FF37478E"/>
    <w:rsid w:val="FF37AD87"/>
    <w:rsid w:val="FF37CCD5"/>
    <w:rsid w:val="FF3B5EC2"/>
    <w:rsid w:val="FF3D218A"/>
    <w:rsid w:val="FF3E3061"/>
    <w:rsid w:val="FF3E9215"/>
    <w:rsid w:val="FF3ECE8B"/>
    <w:rsid w:val="FF3FA2DB"/>
    <w:rsid w:val="FF3FA809"/>
    <w:rsid w:val="FF3FF7BC"/>
    <w:rsid w:val="FF3FF98B"/>
    <w:rsid w:val="FF439574"/>
    <w:rsid w:val="FF4DA2C2"/>
    <w:rsid w:val="FF4ECF10"/>
    <w:rsid w:val="FF4F8231"/>
    <w:rsid w:val="FF569352"/>
    <w:rsid w:val="FF573498"/>
    <w:rsid w:val="FF57A127"/>
    <w:rsid w:val="FF59AABA"/>
    <w:rsid w:val="FF5ABEAF"/>
    <w:rsid w:val="FF5ADDFC"/>
    <w:rsid w:val="FF5B78E5"/>
    <w:rsid w:val="FF5B81BF"/>
    <w:rsid w:val="FF5BEE28"/>
    <w:rsid w:val="FF5D0DEE"/>
    <w:rsid w:val="FF5E4420"/>
    <w:rsid w:val="FF5F4FE6"/>
    <w:rsid w:val="FF5F515F"/>
    <w:rsid w:val="FF5F7DB3"/>
    <w:rsid w:val="FF5FA6E3"/>
    <w:rsid w:val="FF61C5D8"/>
    <w:rsid w:val="FF664485"/>
    <w:rsid w:val="FF68FECC"/>
    <w:rsid w:val="FF6A9FE1"/>
    <w:rsid w:val="FF6B364D"/>
    <w:rsid w:val="FF6B57CC"/>
    <w:rsid w:val="FF6D0A9F"/>
    <w:rsid w:val="FF6E0C6D"/>
    <w:rsid w:val="FF6E84D1"/>
    <w:rsid w:val="FF6FD9D2"/>
    <w:rsid w:val="FF72B16A"/>
    <w:rsid w:val="FF7373C9"/>
    <w:rsid w:val="FF75AEDD"/>
    <w:rsid w:val="FF75B770"/>
    <w:rsid w:val="FF7737D8"/>
    <w:rsid w:val="FF776C71"/>
    <w:rsid w:val="FF77F6D4"/>
    <w:rsid w:val="FF797FE2"/>
    <w:rsid w:val="FF7A238D"/>
    <w:rsid w:val="FF7A4513"/>
    <w:rsid w:val="FF7ABE6A"/>
    <w:rsid w:val="FF7B0B55"/>
    <w:rsid w:val="FF7B8DDF"/>
    <w:rsid w:val="FF7D6DC0"/>
    <w:rsid w:val="FF7D7A34"/>
    <w:rsid w:val="FF7DB615"/>
    <w:rsid w:val="FF7DBAEC"/>
    <w:rsid w:val="FF7E8DA4"/>
    <w:rsid w:val="FF7F0056"/>
    <w:rsid w:val="FF7F02D1"/>
    <w:rsid w:val="FF7F02DF"/>
    <w:rsid w:val="FF7F2B4E"/>
    <w:rsid w:val="FF7F34D1"/>
    <w:rsid w:val="FF7F3E26"/>
    <w:rsid w:val="FF7F6265"/>
    <w:rsid w:val="FF7F7852"/>
    <w:rsid w:val="FF7F89C8"/>
    <w:rsid w:val="FF7F983F"/>
    <w:rsid w:val="FF7FBE4A"/>
    <w:rsid w:val="FF7FCA71"/>
    <w:rsid w:val="FF7FDE9F"/>
    <w:rsid w:val="FF838132"/>
    <w:rsid w:val="FF8A7F04"/>
    <w:rsid w:val="FF8E41C7"/>
    <w:rsid w:val="FF96DA47"/>
    <w:rsid w:val="FF97EC77"/>
    <w:rsid w:val="FF998E93"/>
    <w:rsid w:val="FF9AB1FF"/>
    <w:rsid w:val="FF9B7F3D"/>
    <w:rsid w:val="FF9CCB36"/>
    <w:rsid w:val="FF9D5659"/>
    <w:rsid w:val="FF9E1B95"/>
    <w:rsid w:val="FF9EBE83"/>
    <w:rsid w:val="FF9F91D5"/>
    <w:rsid w:val="FF9FD79A"/>
    <w:rsid w:val="FFA40469"/>
    <w:rsid w:val="FFA8EFB5"/>
    <w:rsid w:val="FFA99C06"/>
    <w:rsid w:val="FFAB5E0F"/>
    <w:rsid w:val="FFAB9125"/>
    <w:rsid w:val="FFACB788"/>
    <w:rsid w:val="FFAE47B3"/>
    <w:rsid w:val="FFAF3F15"/>
    <w:rsid w:val="FFAF8987"/>
    <w:rsid w:val="FFAF9D96"/>
    <w:rsid w:val="FFAFE74A"/>
    <w:rsid w:val="FFB32211"/>
    <w:rsid w:val="FFB334F6"/>
    <w:rsid w:val="FFB38066"/>
    <w:rsid w:val="FFB3A75B"/>
    <w:rsid w:val="FFB3D956"/>
    <w:rsid w:val="FFB5AAE9"/>
    <w:rsid w:val="FFB5C327"/>
    <w:rsid w:val="FFB61D3E"/>
    <w:rsid w:val="FFB6AB45"/>
    <w:rsid w:val="FFB7B3F4"/>
    <w:rsid w:val="FFB7BB71"/>
    <w:rsid w:val="FFB7E25B"/>
    <w:rsid w:val="FFB8F093"/>
    <w:rsid w:val="FFB9BB5C"/>
    <w:rsid w:val="FFB9D276"/>
    <w:rsid w:val="FFBA35B5"/>
    <w:rsid w:val="FFBA82BD"/>
    <w:rsid w:val="FFBAABF8"/>
    <w:rsid w:val="FFBB2D38"/>
    <w:rsid w:val="FFBB31FF"/>
    <w:rsid w:val="FFBB7E93"/>
    <w:rsid w:val="FFBBEBA7"/>
    <w:rsid w:val="FFBCC6B6"/>
    <w:rsid w:val="FFBD6B61"/>
    <w:rsid w:val="FFBD6BF5"/>
    <w:rsid w:val="FFBDB65E"/>
    <w:rsid w:val="FFBDEC18"/>
    <w:rsid w:val="FFBE91B7"/>
    <w:rsid w:val="FFBEE9DA"/>
    <w:rsid w:val="FFBF0FD3"/>
    <w:rsid w:val="FFBF10C9"/>
    <w:rsid w:val="FFBF1C7B"/>
    <w:rsid w:val="FFBF779E"/>
    <w:rsid w:val="FFBF7CE8"/>
    <w:rsid w:val="FFBF86F1"/>
    <w:rsid w:val="FFBF9EF6"/>
    <w:rsid w:val="FFBFB150"/>
    <w:rsid w:val="FFBFBF69"/>
    <w:rsid w:val="FFBFD85D"/>
    <w:rsid w:val="FFBFFF85"/>
    <w:rsid w:val="FFC2345E"/>
    <w:rsid w:val="FFCB5AB9"/>
    <w:rsid w:val="FFCF06E3"/>
    <w:rsid w:val="FFCF3A14"/>
    <w:rsid w:val="FFCF49F9"/>
    <w:rsid w:val="FFCFBDA8"/>
    <w:rsid w:val="FFCFC229"/>
    <w:rsid w:val="FFCFFB05"/>
    <w:rsid w:val="FFD119B0"/>
    <w:rsid w:val="FFD42A3D"/>
    <w:rsid w:val="FFD4899E"/>
    <w:rsid w:val="FFD6489B"/>
    <w:rsid w:val="FFD739AD"/>
    <w:rsid w:val="FFD75CB8"/>
    <w:rsid w:val="FFD788BE"/>
    <w:rsid w:val="FFD78CF8"/>
    <w:rsid w:val="FFD7AA79"/>
    <w:rsid w:val="FFD7E9E2"/>
    <w:rsid w:val="FFD95CDC"/>
    <w:rsid w:val="FFD96AFB"/>
    <w:rsid w:val="FFD9D307"/>
    <w:rsid w:val="FFDABB30"/>
    <w:rsid w:val="FFDB1E48"/>
    <w:rsid w:val="FFDB56F3"/>
    <w:rsid w:val="FFDB6235"/>
    <w:rsid w:val="FFDB6775"/>
    <w:rsid w:val="FFDCDB24"/>
    <w:rsid w:val="FFDE112A"/>
    <w:rsid w:val="FFDE3CF0"/>
    <w:rsid w:val="FFDE5E86"/>
    <w:rsid w:val="FFDF0E43"/>
    <w:rsid w:val="FFDF18DF"/>
    <w:rsid w:val="FFDF199F"/>
    <w:rsid w:val="FFDF2445"/>
    <w:rsid w:val="FFDF2EBE"/>
    <w:rsid w:val="FFDF4470"/>
    <w:rsid w:val="FFDF5248"/>
    <w:rsid w:val="FFDF7997"/>
    <w:rsid w:val="FFDF8EC7"/>
    <w:rsid w:val="FFDFD052"/>
    <w:rsid w:val="FFE25E49"/>
    <w:rsid w:val="FFE34081"/>
    <w:rsid w:val="FFE341AD"/>
    <w:rsid w:val="FFE34FBD"/>
    <w:rsid w:val="FFE3BA30"/>
    <w:rsid w:val="FFE3E690"/>
    <w:rsid w:val="FFE6194C"/>
    <w:rsid w:val="FFE63CA8"/>
    <w:rsid w:val="FFE70532"/>
    <w:rsid w:val="FFE7E18F"/>
    <w:rsid w:val="FFE81257"/>
    <w:rsid w:val="FFE84FAA"/>
    <w:rsid w:val="FFE96A2D"/>
    <w:rsid w:val="FFE9A246"/>
    <w:rsid w:val="FFEB0F84"/>
    <w:rsid w:val="FFEBE468"/>
    <w:rsid w:val="FFED3AEC"/>
    <w:rsid w:val="FFED5945"/>
    <w:rsid w:val="FFEDF472"/>
    <w:rsid w:val="FFEE0CBE"/>
    <w:rsid w:val="FFEE685C"/>
    <w:rsid w:val="FFEE6B2B"/>
    <w:rsid w:val="FFEE8217"/>
    <w:rsid w:val="FFEE8CF9"/>
    <w:rsid w:val="FFEF02A2"/>
    <w:rsid w:val="FFEF0C47"/>
    <w:rsid w:val="FFEF1C2B"/>
    <w:rsid w:val="FFEF4324"/>
    <w:rsid w:val="FFEF5A69"/>
    <w:rsid w:val="FFEF5FAD"/>
    <w:rsid w:val="FFEF80DB"/>
    <w:rsid w:val="FFEFC138"/>
    <w:rsid w:val="FFEFC410"/>
    <w:rsid w:val="FFEFCCA1"/>
    <w:rsid w:val="FFEFD1D4"/>
    <w:rsid w:val="FFEFD360"/>
    <w:rsid w:val="FFEFE711"/>
    <w:rsid w:val="FFEFFB6C"/>
    <w:rsid w:val="FFEFFBA3"/>
    <w:rsid w:val="FFF15CCE"/>
    <w:rsid w:val="FFF27C36"/>
    <w:rsid w:val="FFF3163F"/>
    <w:rsid w:val="FFF386DA"/>
    <w:rsid w:val="FFF3A4C9"/>
    <w:rsid w:val="FFF3A605"/>
    <w:rsid w:val="FFF4039F"/>
    <w:rsid w:val="FFF414E2"/>
    <w:rsid w:val="FFF5D2F0"/>
    <w:rsid w:val="FFF5F209"/>
    <w:rsid w:val="FFF66627"/>
    <w:rsid w:val="FFF6B3F0"/>
    <w:rsid w:val="FFF71EAB"/>
    <w:rsid w:val="FFF7775F"/>
    <w:rsid w:val="FFF7CDED"/>
    <w:rsid w:val="FFF7F93E"/>
    <w:rsid w:val="FFF86628"/>
    <w:rsid w:val="FFF8F241"/>
    <w:rsid w:val="FFF97B95"/>
    <w:rsid w:val="FFF9A109"/>
    <w:rsid w:val="FFF9C405"/>
    <w:rsid w:val="FFF9FBBF"/>
    <w:rsid w:val="FFFA195B"/>
    <w:rsid w:val="FFFAC0EA"/>
    <w:rsid w:val="FFFB0DB4"/>
    <w:rsid w:val="FFFB0E6F"/>
    <w:rsid w:val="FFFB30AE"/>
    <w:rsid w:val="FFFB447D"/>
    <w:rsid w:val="FFFB4925"/>
    <w:rsid w:val="FFFB5B0A"/>
    <w:rsid w:val="FFFB9B29"/>
    <w:rsid w:val="FFFBA4D7"/>
    <w:rsid w:val="FFFBC3DA"/>
    <w:rsid w:val="FFFBF082"/>
    <w:rsid w:val="FFFBF43A"/>
    <w:rsid w:val="FFFBF443"/>
    <w:rsid w:val="FFFC2A52"/>
    <w:rsid w:val="FFFC59C8"/>
    <w:rsid w:val="FFFD0645"/>
    <w:rsid w:val="FFFD1F11"/>
    <w:rsid w:val="FFFD28F0"/>
    <w:rsid w:val="FFFD299B"/>
    <w:rsid w:val="FFFD349B"/>
    <w:rsid w:val="FFFD64DA"/>
    <w:rsid w:val="FFFDD765"/>
    <w:rsid w:val="FFFDF915"/>
    <w:rsid w:val="FFFE0BAB"/>
    <w:rsid w:val="FFFE254B"/>
    <w:rsid w:val="FFFE4118"/>
    <w:rsid w:val="FFFE4B21"/>
    <w:rsid w:val="FFFE5930"/>
    <w:rsid w:val="FFFEB52B"/>
    <w:rsid w:val="FFFEE8BD"/>
    <w:rsid w:val="FFFF0675"/>
    <w:rsid w:val="FFFF06D3"/>
    <w:rsid w:val="FFFF085B"/>
    <w:rsid w:val="FFFF0B92"/>
    <w:rsid w:val="FFFF0DF4"/>
    <w:rsid w:val="FFFF1A97"/>
    <w:rsid w:val="FFFF24EB"/>
    <w:rsid w:val="FFFF251B"/>
    <w:rsid w:val="FFFF3239"/>
    <w:rsid w:val="FFFF37D6"/>
    <w:rsid w:val="FFFF39A9"/>
    <w:rsid w:val="FFFF44C9"/>
    <w:rsid w:val="FFFF4708"/>
    <w:rsid w:val="FFFF47C7"/>
    <w:rsid w:val="FFFF49DF"/>
    <w:rsid w:val="FFFF4A6F"/>
    <w:rsid w:val="FFFF4A8F"/>
    <w:rsid w:val="FFFF67DB"/>
    <w:rsid w:val="FFFF6BBA"/>
    <w:rsid w:val="FFFF6C02"/>
    <w:rsid w:val="FFFF7AFD"/>
    <w:rsid w:val="FFFF7F44"/>
    <w:rsid w:val="FFFF8431"/>
    <w:rsid w:val="FFFF871D"/>
    <w:rsid w:val="FFFF984C"/>
    <w:rsid w:val="FFFFB2ED"/>
    <w:rsid w:val="FFFFBB83"/>
    <w:rsid w:val="FFFFCBE1"/>
    <w:rsid w:val="FFFFCCCD"/>
    <w:rsid w:val="FFFFCD31"/>
    <w:rsid w:val="FFFFCF16"/>
    <w:rsid w:val="FFFFD0FC"/>
    <w:rsid w:val="FFFFD92F"/>
    <w:rsid w:val="FFFFDA80"/>
    <w:rsid w:val="FFFFE3D4"/>
    <w:rsid w:val="FFFFE815"/>
    <w:rsid w:val="FFFFF6C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next w:val="4"/>
    <w:qFormat/>
    <w:uiPriority w:val="0"/>
    <w:pPr>
      <w:ind w:firstLine="420" w:firstLineChars="200"/>
    </w:pPr>
    <w:rPr>
      <w:rFonts w:eastAsia="仿宋"/>
    </w:rPr>
  </w:style>
  <w:style w:type="paragraph" w:styleId="4">
    <w:name w:val="Body Text"/>
    <w:basedOn w:val="1"/>
    <w:qFormat/>
    <w:uiPriority w:val="0"/>
    <w:pPr>
      <w:spacing w:after="120" w:afterLines="0" w:afterAutospacing="0"/>
    </w:pPr>
  </w:style>
  <w:style w:type="paragraph" w:styleId="5">
    <w:name w:val="Body Text Indent"/>
    <w:basedOn w:val="1"/>
    <w:next w:val="3"/>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w:basedOn w:val="4"/>
    <w:next w:val="1"/>
    <w:qFormat/>
    <w:uiPriority w:val="0"/>
    <w:pPr>
      <w:ind w:firstLine="420" w:firstLineChars="100"/>
    </w:pPr>
  </w:style>
  <w:style w:type="paragraph" w:styleId="9">
    <w:name w:val="Body Text First Indent 2"/>
    <w:basedOn w:val="5"/>
    <w:next w:val="8"/>
    <w:qFormat/>
    <w:uiPriority w:val="0"/>
    <w:pPr>
      <w:ind w:firstLine="420" w:firstLineChars="200"/>
    </w:pPr>
  </w:style>
  <w:style w:type="character" w:styleId="12">
    <w:name w:val="Strong"/>
    <w:basedOn w:val="11"/>
    <w:qFormat/>
    <w:uiPriority w:val="0"/>
    <w:rPr>
      <w:b/>
    </w:rPr>
  </w:style>
  <w:style w:type="table" w:customStyle="1" w:styleId="13">
    <w:name w:val="Table Normal"/>
    <w:semiHidden/>
    <w:unhideWhenUsed/>
    <w:qFormat/>
    <w:uiPriority w:val="0"/>
    <w:tblPr>
      <w:tblLayout w:type="fixed"/>
      <w:tblCellMar>
        <w:top w:w="0" w:type="dxa"/>
        <w:left w:w="0" w:type="dxa"/>
        <w:bottom w:w="0" w:type="dxa"/>
        <w:right w:w="0" w:type="dxa"/>
      </w:tblCellMar>
    </w:tblPr>
  </w:style>
  <w:style w:type="paragraph" w:customStyle="1" w:styleId="14">
    <w:name w:val="Table Text"/>
    <w:basedOn w:val="1"/>
    <w:semiHidden/>
    <w:qFormat/>
    <w:uiPriority w:val="0"/>
    <w:rPr>
      <w:rFonts w:ascii="FangSong_GB2312" w:hAnsi="FangSong_GB2312" w:eastAsia="FangSong_GB2312" w:cs="FangSong_GB2312"/>
      <w:sz w:val="20"/>
      <w:szCs w:val="20"/>
      <w:lang w:val="en-US" w:eastAsia="en-US" w:bidi="ar-SA"/>
    </w:rPr>
  </w:style>
  <w:style w:type="character" w:customStyle="1" w:styleId="15">
    <w:name w:val="font41"/>
    <w:basedOn w:val="11"/>
    <w:qFormat/>
    <w:uiPriority w:val="0"/>
    <w:rPr>
      <w:rFonts w:hint="default" w:ascii="等线" w:hAnsi="等线" w:eastAsia="等线" w:cs="等线"/>
      <w:color w:val="000000"/>
      <w:sz w:val="22"/>
      <w:szCs w:val="22"/>
      <w:u w:val="none"/>
    </w:rPr>
  </w:style>
  <w:style w:type="character" w:customStyle="1" w:styleId="16">
    <w:name w:val="font11"/>
    <w:basedOn w:val="11"/>
    <w:qFormat/>
    <w:uiPriority w:val="0"/>
    <w:rPr>
      <w:rFonts w:ascii="宋体" w:hAnsi="宋体" w:eastAsia="宋体" w:cs="宋体"/>
      <w:color w:val="000000"/>
      <w:sz w:val="22"/>
      <w:szCs w:val="22"/>
      <w:u w:val="none"/>
    </w:rPr>
  </w:style>
  <w:style w:type="character" w:customStyle="1" w:styleId="17">
    <w:name w:val="font01"/>
    <w:basedOn w:val="11"/>
    <w:qFormat/>
    <w:uiPriority w:val="0"/>
    <w:rPr>
      <w:rFonts w:ascii="方正仿宋_GB2312" w:hAnsi="方正仿宋_GB2312" w:eastAsia="方正仿宋_GB2312" w:cs="方正仿宋_GB2312"/>
      <w:color w:val="333333"/>
      <w:sz w:val="24"/>
      <w:szCs w:val="24"/>
      <w:u w:val="none"/>
    </w:rPr>
  </w:style>
  <w:style w:type="character" w:customStyle="1" w:styleId="18">
    <w:name w:val="font21"/>
    <w:basedOn w:val="11"/>
    <w:qFormat/>
    <w:uiPriority w:val="0"/>
    <w:rPr>
      <w:rFonts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2024-01-22T06:42:00Z</dcterms:created>
  <dc:creator>尘沫</dc:creator>
  <cp:lastModifiedBy>灬</cp:lastModifiedBy>
  <cp:lastPrinted>2024-03-01T09:25:00Z</cp:lastPrinted>
  <dcterms:modified xsi:type="dcterms:W3CDTF">2024-03-14T11:09:30Z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B75163F6E28A485AA13AEDC26E98F110_11</vt:lpwstr>
  </property>
</Properties>
</file>