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97" w:rsidRDefault="0011219D">
      <w:pPr>
        <w:widowControl/>
        <w:rPr>
          <w:rFonts w:ascii="黑体" w:eastAsia="黑体" w:hAnsi="黑体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Cs w:val="32"/>
        </w:rPr>
        <w:t xml:space="preserve">1 </w:t>
      </w:r>
    </w:p>
    <w:p w:rsidR="00F45397" w:rsidRDefault="00F45397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</w:p>
    <w:p w:rsidR="00F45397" w:rsidRDefault="0011219D">
      <w:pPr>
        <w:widowControl/>
        <w:spacing w:line="580" w:lineRule="atLeast"/>
        <w:ind w:left="1990" w:hanging="1371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浙江省计量器具型式批准、制造许可</w:t>
      </w:r>
    </w:p>
    <w:p w:rsidR="00F45397" w:rsidRDefault="0011219D">
      <w:pPr>
        <w:widowControl/>
        <w:spacing w:line="580" w:lineRule="atLeast"/>
        <w:ind w:left="1990" w:hanging="1371"/>
        <w:jc w:val="center"/>
        <w:rPr>
          <w:rFonts w:ascii="黑体" w:eastAsia="黑体" w:hAnsi="黑体" w:cs="宋体"/>
          <w:color w:val="000000"/>
          <w:spacing w:val="-6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“一次申请、颁发二张证书”</w:t>
      </w:r>
      <w:r>
        <w:rPr>
          <w:rFonts w:ascii="黑体" w:eastAsia="黑体" w:hAnsi="黑体" w:cs="宋体" w:hint="eastAsia"/>
          <w:color w:val="000000"/>
          <w:spacing w:val="-6"/>
          <w:kern w:val="0"/>
          <w:sz w:val="36"/>
          <w:szCs w:val="36"/>
        </w:rPr>
        <w:t>告知书</w:t>
      </w:r>
    </w:p>
    <w:p w:rsidR="00F45397" w:rsidRDefault="00F45397">
      <w:pPr>
        <w:widowControl/>
        <w:ind w:firstLineChars="200" w:firstLine="720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:rsidR="00F45397" w:rsidRDefault="0011219D">
      <w:pPr>
        <w:widowControl/>
        <w:jc w:val="left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各有关单位：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为进一步简化行政审批手续，提高行政效能，根据</w:t>
      </w:r>
      <w:r w:rsidR="0009229E">
        <w:rPr>
          <w:rFonts w:ascii="仿宋_GB2312" w:eastAsia="仿宋_GB2312" w:hAnsi="Calibri" w:cs="宋体" w:hint="eastAsia"/>
          <w:color w:val="000000"/>
          <w:kern w:val="0"/>
          <w:szCs w:val="32"/>
        </w:rPr>
        <w:t>浙江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省第十四次党代会的精神和省委、省政府“企业和群众到政府办事最多跑一次”的要求，浙江省质量技术监督局决定对计量器具型式批准、制造许可实行“一次申请、颁发二张证书”（以下简称“二合一”）。现将有关情况告知如下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一、受理范围</w:t>
      </w:r>
    </w:p>
    <w:p w:rsidR="00F45397" w:rsidRDefault="0011219D">
      <w:pPr>
        <w:widowControl/>
        <w:ind w:firstLineChars="200" w:firstLine="640"/>
        <w:rPr>
          <w:rFonts w:ascii="仿宋_GB2312" w:eastAsia="仿宋_GB2312" w:hAnsi="Calibri" w:cs="宋体"/>
          <w:color w:val="000000"/>
          <w:kern w:val="0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申请国家依法管理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计量器具目录（型式批准部分）内产品的计量器具型式批准、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制造计量器具许可事项的单位和个人（包括首次取证、增项和到期复查换证），可选择“二合一”程序。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二、法律依据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《中华人民共和国计量法》第十二、十三条。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2.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《中华人民共和国计量法实施细则》第十四条、第十七条、第十八条、第十九条、第二十条、第二十一条。</w:t>
      </w:r>
    </w:p>
    <w:p w:rsidR="00F45397" w:rsidRDefault="0011219D">
      <w:pPr>
        <w:widowControl/>
        <w:ind w:firstLineChars="200" w:firstLine="640"/>
        <w:rPr>
          <w:rFonts w:ascii="仿宋_GB2312" w:eastAsia="仿宋_GB2312" w:hAnsi="Calibri" w:cs="宋体"/>
          <w:color w:val="000000"/>
          <w:kern w:val="0"/>
          <w:szCs w:val="32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4.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《中华人民共和国依法管理的计量器具目录（型式批准部分）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》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（国家质检总局公告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2005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年第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145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号）。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5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、《计量器具新产品管理办法》（国家质检总局令第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74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号）。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6.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《制造、修理计量器具许可监督管理办法》（国家质检总局令第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104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号）。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7.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《制造计量器具许可考核通用规范》（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JJF124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6-2010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）。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三、需具备的条件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具有与所制造计量器具相适应的技术人员和检验人员；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2.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具有与所制造计量器具相适应的固定生产场所及条件；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3.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具有保证所制造计量器具量值准确的检验条件；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4.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具有与所制造计量器具相适应的技术文件；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5.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具有相应的质量管理制度和计量管理制度；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6.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自觉接受质监（市场监管）部门的事中事后监督检查。</w:t>
      </w:r>
    </w:p>
    <w:p w:rsidR="00F45397" w:rsidRDefault="0011219D">
      <w:pPr>
        <w:widowControl/>
        <w:ind w:firstLineChars="200" w:firstLine="640"/>
        <w:rPr>
          <w:rFonts w:ascii="黑体" w:eastAsia="黑体" w:hAnsi="黑体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四、申请方式</w:t>
      </w:r>
    </w:p>
    <w:p w:rsidR="00F45397" w:rsidRDefault="0011219D">
      <w:pPr>
        <w:widowControl/>
        <w:ind w:firstLineChars="200" w:firstLine="640"/>
        <w:rPr>
          <w:rFonts w:ascii="仿宋" w:eastAsia="仿宋" w:hAnsi="仿宋" w:cs="宋体"/>
          <w:color w:val="000000" w:themeColor="text1"/>
          <w:kern w:val="0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通过浙江省政务服务网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---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省质监局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---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申请计量器具型式批准、制造计量器具许可。</w:t>
      </w:r>
    </w:p>
    <w:p w:rsidR="00F45397" w:rsidRDefault="0011219D">
      <w:pPr>
        <w:widowControl/>
        <w:ind w:firstLineChars="200" w:firstLine="640"/>
        <w:rPr>
          <w:rFonts w:ascii="Calibri" w:eastAsia="宋体" w:hAnsi="Calibri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五、发证</w:t>
      </w:r>
    </w:p>
    <w:p w:rsidR="00F45397" w:rsidRDefault="0011219D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受理机关应在申请人提出的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“二合一”申请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个工作日内，同时受理计量器具型式批准、制造计量器具许可申请，并按照有关规定组织型式评价。获得合格的型式评价报告后，受理机关应在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个工作日内颁发计量器具型式批准证书，并在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10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个工作日之内按照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《制造、修理计量器具许可监督管理办法》（质检总局令第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104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号）、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《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制造计量器具许可考核通用规范》（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JJF1246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的要求组织完成对申请人的制造许可申请考核。考核合格的，在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个工作日内颁发制造计量器具许可证书。</w:t>
      </w:r>
    </w:p>
    <w:p w:rsidR="00F45397" w:rsidRDefault="0011219D">
      <w:pPr>
        <w:widowControl/>
        <w:ind w:firstLineChars="200" w:firstLine="640"/>
        <w:rPr>
          <w:rFonts w:ascii="仿宋" w:eastAsia="仿宋" w:hAnsi="仿宋" w:cs="宋体"/>
          <w:color w:val="000000" w:themeColor="text1"/>
          <w:kern w:val="0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若申请人在原有制造许可证书基础上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申请扩项的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制造计量器具许可原则上不安排</w:t>
      </w:r>
      <w:r>
        <w:rPr>
          <w:rFonts w:ascii="仿宋" w:eastAsia="仿宋" w:hAnsi="仿宋" w:cs="宋体" w:hint="eastAsia"/>
          <w:color w:val="000000" w:themeColor="text1"/>
          <w:kern w:val="0"/>
          <w:szCs w:val="32"/>
        </w:rPr>
        <w:t>现场考核，仅进行书面审核。</w:t>
      </w:r>
    </w:p>
    <w:p w:rsidR="00F45397" w:rsidRDefault="0011219D">
      <w:pPr>
        <w:widowControl/>
        <w:ind w:firstLineChars="200" w:firstLine="640"/>
        <w:rPr>
          <w:rFonts w:ascii="仿宋" w:eastAsia="仿宋" w:hAnsi="仿宋" w:cs="宋体"/>
          <w:color w:val="000000"/>
          <w:kern w:val="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若申请人申请项目属“当场许可”目录内产品的，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由受理机关在颁发计量器具型式批准证书后，按照计量器具制造许可“当场许可”程序（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浙质量发〔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2016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〕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17</w:t>
      </w:r>
      <w:r>
        <w:rPr>
          <w:rFonts w:ascii="仿宋_GB2312" w:eastAsia="仿宋_GB2312" w:hAnsi="Calibri" w:cs="宋体" w:hint="eastAsia"/>
          <w:color w:val="000000"/>
          <w:kern w:val="0"/>
          <w:szCs w:val="32"/>
        </w:rPr>
        <w:t>号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），实行“先发证，后核查”。</w:t>
      </w:r>
    </w:p>
    <w:p w:rsidR="00F45397" w:rsidRDefault="00F45397"/>
    <w:sectPr w:rsidR="00F453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E08CA"/>
    <w:rsid w:val="0009229E"/>
    <w:rsid w:val="0011219D"/>
    <w:rsid w:val="00F45397"/>
    <w:rsid w:val="52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Adobe 仿宋 Std R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Adobe 仿宋 Std R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wangky</dc:creator>
  <cp:lastModifiedBy>未定义</cp:lastModifiedBy>
  <cp:revision>1</cp:revision>
  <dcterms:created xsi:type="dcterms:W3CDTF">2017-08-15T00:57:00Z</dcterms:created>
  <dcterms:modified xsi:type="dcterms:W3CDTF">2017-08-15T00:59:00Z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