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52"/>
        </w:rPr>
      </w:pPr>
      <w:r>
        <w:rPr>
          <w:rFonts w:hint="eastAsia" w:ascii="黑体" w:hAnsi="黑体" w:eastAsia="黑体" w:cs="黑体"/>
          <w:sz w:val="32"/>
          <w:szCs w:val="5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sz w:val="3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全省百个质量提升特色产业汇总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W w:w="86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110"/>
        <w:gridCol w:w="3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特色产业名称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市、县（市、区）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丝绸（生产领域）产业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方正小标宋简体"/>
                <w:sz w:val="28"/>
                <w:szCs w:val="28"/>
              </w:rPr>
              <w:t>龙井茶产业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杭州市西湖区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丝绸制品产业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杭州市拱墅区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集成电路产业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杭州市高新区（滨江）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成人纺织服装行业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钱塘区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羽绒产业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杭州市萧山区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节能环保水处理产业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杭州市余杭区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家纺产业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杭州市临平区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阀门产业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杭州市富阳区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电线电缆产业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杭州市临安区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食品相关产品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淳安县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针织产业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桐庐县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化工产业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建德市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玩具和婴童用品特色产业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光学膜特色产业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江北区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高端汽配模具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产业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北仑区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净水器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产业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慈溪市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汽车零部件产业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</w:t>
            </w:r>
            <w:r>
              <w:rPr>
                <w:rFonts w:ascii="Times New Roman" w:hAnsi="Times New Roman" w:eastAsia="仿宋" w:cs="仿宋_GB2312"/>
                <w:sz w:val="28"/>
                <w:szCs w:val="28"/>
              </w:rPr>
              <w:t>鄞州区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绿色石化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宁波市镇海区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气动产业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奉化区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文教用品产业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宁海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纺织服装产业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宁波市海曙区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照明灯具产业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815"/>
              </w:tabs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余姚市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铸造模具特色产业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象山县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阀门产业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永嘉县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制鞋产业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温州市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280" w:firstLineChars="10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制笔产业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温州市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龙湾区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智能锁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温州市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瓯海区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水产品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温州市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洞头区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防爆电气产业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乐清市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头盔产业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乐清市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食品加工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瑞安市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旅游产业（服务业）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文成县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8"/>
                <w:szCs w:val="28"/>
              </w:rPr>
              <w:t>印刷包装装备产业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平阳县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竹木玩具产业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泰顺县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塑料包装制品产业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苍南县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印刷包装产业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龙港市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开关插座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温州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经开区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童装产业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湖州市吴兴区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木业产业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湖州市南浔区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电梯产业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湖州市南浔区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电机产业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湖州市南浔区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绿色家居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德清县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智能汽车及关键零部件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长兴县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竹产业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安吉县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椅业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安吉县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汽车零配件产业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湖州市南太湖新区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园林机械产业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嘉兴市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南湖区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智能家居产业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嘉兴市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秀洲区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传统食品产业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嘉兴市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经开区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家具及竹木制品制造业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嘉善县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汽车零部件产业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平湖市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海盐紧固件产业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海盐县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经编产业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海宁市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皮草产业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桐乡市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化工新材料产业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嘉兴市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港区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文教制钉业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绍兴市越城区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纺织产业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绍兴市柯桥区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伞件制造业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绍兴市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电脑刺绣机产业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厨具产业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轴承行业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磁性产业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东阳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饰品产业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义乌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电动工具产业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永康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纺织产业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兰溪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链条产业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武义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服装产业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浦江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中药材产业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磐安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电动（园林）工具产业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金华市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齿轮产业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金华市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婺城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汽摩配产业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金华市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特种纸产业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衢州市智造新城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氟硅产业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衢州市智造新城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光伏产业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衢州市智造新城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540" w:firstLineChars="550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轴承制造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衢州市柯城区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0" w:type="auto"/>
            <w:vAlign w:val="top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新型建材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衢州市衢江区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高端装备制造业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龙游县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门业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塑胶产业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常山油茶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常山县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有机硅新材料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top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开化县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塑机螺杆产业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舟山市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微电机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舟山市定海区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水产加工行业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舟山市普陀区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配产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岱山县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贻贝全产业链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嵊泗县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电线电缆产业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台州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市本级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智能马桶产业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台州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椒江区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模具产业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台州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黄岩区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植保与清洗机械产业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台州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户外休闲用品产业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临海市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泵与电机产业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温岭市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28"/>
                <w:szCs w:val="28"/>
              </w:rPr>
              <w:t>机床产业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玉环市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汽车用品产业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天台县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医疗器械产业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仙居县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橡塑产业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三门县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缙云锯床和特色机械装备产业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缙云县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合成革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丽水市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农产品加工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景宁县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汽配产业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龙泉市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青田县鞋服行业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青田县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铅笔产业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庆元县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不锈钢管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松阳县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金属制品产业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木制玩具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云和县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阀门产业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丽水市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莲都区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4"/>
    <w:rsid w:val="000272FC"/>
    <w:rsid w:val="001D09BC"/>
    <w:rsid w:val="001D2F83"/>
    <w:rsid w:val="001F3438"/>
    <w:rsid w:val="002F3A93"/>
    <w:rsid w:val="00381B63"/>
    <w:rsid w:val="00505E8F"/>
    <w:rsid w:val="00544B24"/>
    <w:rsid w:val="00582896"/>
    <w:rsid w:val="005861F4"/>
    <w:rsid w:val="00690F25"/>
    <w:rsid w:val="006F5FB3"/>
    <w:rsid w:val="007677F8"/>
    <w:rsid w:val="00793CC1"/>
    <w:rsid w:val="007E39DC"/>
    <w:rsid w:val="007E7990"/>
    <w:rsid w:val="0095095C"/>
    <w:rsid w:val="00950CCD"/>
    <w:rsid w:val="00A15CEA"/>
    <w:rsid w:val="00A33BE6"/>
    <w:rsid w:val="00AB0B59"/>
    <w:rsid w:val="00AE29CC"/>
    <w:rsid w:val="00B26B86"/>
    <w:rsid w:val="00B6746A"/>
    <w:rsid w:val="00BB7188"/>
    <w:rsid w:val="00BD0662"/>
    <w:rsid w:val="00C04A98"/>
    <w:rsid w:val="00CE0237"/>
    <w:rsid w:val="00D430AF"/>
    <w:rsid w:val="00D70C93"/>
    <w:rsid w:val="00DE4B98"/>
    <w:rsid w:val="00DF7BDA"/>
    <w:rsid w:val="00E47CB1"/>
    <w:rsid w:val="00F4303E"/>
    <w:rsid w:val="00FB7915"/>
    <w:rsid w:val="00FC024E"/>
    <w:rsid w:val="02E36500"/>
    <w:rsid w:val="07C12073"/>
    <w:rsid w:val="0B0F2BBA"/>
    <w:rsid w:val="0B6A2816"/>
    <w:rsid w:val="0C8065C1"/>
    <w:rsid w:val="167D10E6"/>
    <w:rsid w:val="206850C4"/>
    <w:rsid w:val="21C66664"/>
    <w:rsid w:val="3EA64F6A"/>
    <w:rsid w:val="4B6B6160"/>
    <w:rsid w:val="4DF03706"/>
    <w:rsid w:val="4EDF32B4"/>
    <w:rsid w:val="5A190F46"/>
    <w:rsid w:val="5A2746B3"/>
    <w:rsid w:val="5B77738C"/>
    <w:rsid w:val="5E8D5830"/>
    <w:rsid w:val="648F09CD"/>
    <w:rsid w:val="64917B3B"/>
    <w:rsid w:val="653D3533"/>
    <w:rsid w:val="67673ED7"/>
    <w:rsid w:val="6DA0066C"/>
    <w:rsid w:val="701505D1"/>
    <w:rsid w:val="701E6BD3"/>
    <w:rsid w:val="73931C62"/>
    <w:rsid w:val="74BC14FE"/>
    <w:rsid w:val="76773B21"/>
    <w:rsid w:val="7EE7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8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B9C05-28CD-440C-AB28-242025BA9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2019-09-18T02:23:00Z</dcterms:created>
  <dc:creator>余志三</dc:creator>
  <cp:lastModifiedBy>林珍</cp:lastModifiedBy>
  <cp:lastPrinted>2021-08-05T10:00:00Z</cp:lastPrinted>
  <dcterms:modified xsi:type="dcterms:W3CDTF">2021-08-13T02:14:00Z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